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sz w:val="32"/>
          <w:szCs w:val="32"/>
        </w:rPr>
      </w:pPr>
      <w:r>
        <w:rPr>
          <w:rFonts w:hint="eastAsia" w:ascii="宋体" w:hAnsi="宋体"/>
          <w:b/>
          <w:sz w:val="32"/>
          <w:szCs w:val="32"/>
        </w:rPr>
        <w:drawing>
          <wp:inline distT="0" distB="0" distL="0" distR="0">
            <wp:extent cx="5596890" cy="802005"/>
            <wp:effectExtent l="0" t="0" r="11430" b="5715"/>
            <wp:docPr id="2"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团委文件红头"/>
                    <pic:cNvPicPr>
                      <a:picLocks noChangeAspect="1" noChangeArrowheads="1"/>
                    </pic:cNvPicPr>
                  </pic:nvPicPr>
                  <pic:blipFill>
                    <a:blip r:embed="rId4" cstate="print"/>
                    <a:srcRect/>
                    <a:stretch>
                      <a:fillRect/>
                    </a:stretch>
                  </pic:blipFill>
                  <pic:spPr>
                    <a:xfrm>
                      <a:off x="0" y="0"/>
                      <a:ext cx="5623931" cy="805942"/>
                    </a:xfrm>
                    <a:prstGeom prst="rect">
                      <a:avLst/>
                    </a:prstGeom>
                    <a:noFill/>
                    <a:ln w="9525">
                      <a:noFill/>
                      <a:miter lim="800000"/>
                      <a:headEnd/>
                      <a:tailEnd/>
                    </a:ln>
                  </pic:spPr>
                </pic:pic>
              </a:graphicData>
            </a:graphic>
          </wp:inline>
        </w:drawing>
      </w:r>
    </w:p>
    <w:p>
      <w:pPr>
        <w:tabs>
          <w:tab w:val="center" w:pos="3855"/>
        </w:tabs>
        <w:jc w:val="center"/>
        <w:rPr>
          <w:rFonts w:ascii="楷体_GB2312" w:hAnsi="宋体" w:eastAsia="楷体_GB2312"/>
          <w:sz w:val="24"/>
          <w:szCs w:val="32"/>
        </w:rPr>
      </w:pPr>
      <w:r>
        <w:rPr>
          <w:rFonts w:hint="eastAsia" w:ascii="楷体_GB2312" w:hAnsi="宋体" w:eastAsia="楷体_GB2312"/>
          <w:sz w:val="24"/>
          <w:szCs w:val="32"/>
        </w:rPr>
        <w:t>团发〔2018〕</w:t>
      </w:r>
      <w:r>
        <w:rPr>
          <w:rFonts w:hint="eastAsia" w:ascii="楷体_GB2312" w:hAnsi="宋体" w:eastAsia="楷体_GB2312"/>
          <w:sz w:val="24"/>
          <w:szCs w:val="32"/>
          <w:lang w:val="en-US" w:eastAsia="zh-CN"/>
        </w:rPr>
        <w:t>19</w:t>
      </w:r>
      <w:r>
        <w:rPr>
          <w:rFonts w:hint="eastAsia" w:ascii="楷体_GB2312" w:hAnsi="宋体" w:eastAsia="楷体_GB2312"/>
          <w:sz w:val="24"/>
          <w:szCs w:val="32"/>
        </w:rPr>
        <w:t>号</w:t>
      </w:r>
    </w:p>
    <w:p>
      <w:pPr>
        <w:spacing w:line="360" w:lineRule="auto"/>
        <w:jc w:val="center"/>
        <w:rPr>
          <w:rFonts w:hint="eastAsia" w:ascii="宋体" w:hAnsi="宋体"/>
          <w:b/>
          <w:sz w:val="32"/>
          <w:szCs w:val="32"/>
          <w:lang w:eastAsia="zh-CN"/>
        </w:rPr>
      </w:pPr>
      <w:r>
        <w:rPr>
          <w:rFonts w:ascii="楷体_GB2312" w:hAnsi="宋体" w:eastAsia="楷体_GB2312"/>
          <w:sz w:val="32"/>
          <w:szCs w:val="32"/>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73025</wp:posOffset>
                </wp:positionV>
                <wp:extent cx="5661025" cy="0"/>
                <wp:effectExtent l="0" t="13970" r="8255" b="16510"/>
                <wp:wrapNone/>
                <wp:docPr id="1" name="自选图形 2"/>
                <wp:cNvGraphicFramePr/>
                <a:graphic xmlns:a="http://schemas.openxmlformats.org/drawingml/2006/main">
                  <a:graphicData uri="http://schemas.microsoft.com/office/word/2010/wordprocessingShape">
                    <wps:wsp>
                      <wps:cNvCnPr/>
                      <wps:spPr>
                        <a:xfrm>
                          <a:off x="0" y="0"/>
                          <a:ext cx="5661025"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9pt;margin-top:5.75pt;height:0pt;width:445.75pt;z-index:251658240;mso-width-relative:page;mso-height-relative:page;" filled="f" stroked="t" coordsize="21600,21600" o:gfxdata="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j5Iy1QAAAAgBAAAPAAAAAAAA&#10;AAEAIAAAACIAAABkcnMvZG93bnJldi54bWxQSwECFAAUAAAACACHTuJAh3SJk9wBAACWAwAADgAA&#10;AAAAAAABACAAAAAkAQAAZHJzL2Uyb0RvYy54bWxQSwUGAAAAAAYABgBZAQAAcgUAAAAA&#10;">
                <v:fill on="f" focussize="0,0"/>
                <v:stroke weight="2.25pt" color="#FF0000" joinstyle="round"/>
                <v:imagedata o:title=""/>
                <o:lock v:ext="edit" aspectratio="f"/>
              </v:shape>
            </w:pict>
          </mc:Fallback>
        </mc:AlternateContent>
      </w:r>
    </w:p>
    <w:p>
      <w:pPr>
        <w:spacing w:line="360" w:lineRule="auto"/>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北方工业大学</w:t>
      </w:r>
      <w:r>
        <w:rPr>
          <w:rFonts w:hint="eastAsia" w:ascii="方正小标宋简体" w:hAnsi="方正小标宋简体" w:eastAsia="方正小标宋简体" w:cs="方正小标宋简体"/>
          <w:sz w:val="40"/>
          <w:szCs w:val="40"/>
          <w:lang w:val="en-US" w:eastAsia="zh-CN"/>
        </w:rPr>
        <w:t>2018年</w:t>
      </w:r>
    </w:p>
    <w:p>
      <w:pPr>
        <w:spacing w:line="360" w:lineRule="auto"/>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青年马克思主义者培训班</w:t>
      </w:r>
      <w:r>
        <w:rPr>
          <w:rFonts w:hint="eastAsia" w:ascii="方正小标宋简体" w:hAnsi="方正小标宋简体" w:eastAsia="方正小标宋简体" w:cs="方正小标宋简体"/>
          <w:sz w:val="40"/>
          <w:szCs w:val="40"/>
          <w:lang w:eastAsia="zh-CN"/>
        </w:rPr>
        <w:t>”组织实施办法</w:t>
      </w:r>
    </w:p>
    <w:p>
      <w:pPr>
        <w:spacing w:line="360" w:lineRule="auto"/>
        <w:ind w:firstLine="640" w:firstLineChars="200"/>
        <w:rPr>
          <w:rFonts w:hint="eastAsia" w:eastAsia="仿宋_GB2312"/>
          <w:sz w:val="32"/>
          <w:szCs w:val="32"/>
          <w:lang w:eastAsia="zh-CN"/>
        </w:rPr>
      </w:pPr>
      <w:r>
        <w:rPr>
          <w:rFonts w:hint="eastAsia" w:eastAsia="仿宋_GB2312"/>
          <w:sz w:val="32"/>
          <w:szCs w:val="32"/>
          <w:lang w:eastAsia="zh-CN"/>
        </w:rPr>
        <w:t>北方工业大学“青年马克思主义者培训班”（以下简称“青马班”）是我校青年马克思主义者培养工程和学校团学组织学生干部后备人才培训班。旨在通过组织全面系统、丰富生动的政治理论学习活动，进一步加强我校青年学生的政治修养，增强政治信念的坚定性、政治立场的原则性、政治鉴别的敏锐性、政治忠诚的可靠性。</w:t>
      </w:r>
    </w:p>
    <w:p>
      <w:p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2018年学校“青马班”将以习近平新时代中国特色社会主义思想和马克思主义科学理论为学习重点，依托我校马克思主义学院的教育教学优势，根据青年学生的成长规律和实际需求，为学生提供优质学习资源，助力学生成长为政治坚定、知识广博、能力卓越、人格高尚、视野开阔的青年马克思主义者。</w:t>
      </w:r>
    </w:p>
    <w:p>
      <w:pPr>
        <w:numPr>
          <w:ilvl w:val="0"/>
          <w:numId w:val="0"/>
        </w:numPr>
        <w:spacing w:line="360" w:lineRule="auto"/>
        <w:ind w:firstLine="640" w:firstLineChars="200"/>
        <w:rPr>
          <w:rFonts w:hint="eastAsia" w:eastAsia="仿宋_GB2312"/>
          <w:sz w:val="32"/>
          <w:szCs w:val="32"/>
          <w:lang w:val="en-US" w:eastAsia="zh-CN"/>
        </w:rPr>
      </w:pPr>
      <w:r>
        <w:rPr>
          <w:rFonts w:hint="eastAsia" w:ascii="黑体" w:hAnsi="黑体" w:eastAsia="黑体" w:cs="黑体"/>
          <w:sz w:val="32"/>
          <w:szCs w:val="32"/>
          <w:lang w:val="en-US" w:eastAsia="zh-CN"/>
        </w:rPr>
        <w:t>一、学员构成</w:t>
      </w:r>
    </w:p>
    <w:p>
      <w:pPr>
        <w:numPr>
          <w:ilvl w:val="0"/>
          <w:numId w:val="0"/>
        </w:numPr>
        <w:spacing w:line="360" w:lineRule="auto"/>
        <w:ind w:firstLine="640"/>
        <w:rPr>
          <w:rFonts w:hint="eastAsia" w:eastAsia="仿宋_GB2312"/>
          <w:sz w:val="32"/>
          <w:szCs w:val="32"/>
          <w:lang w:val="en-US" w:eastAsia="zh-CN"/>
        </w:rPr>
      </w:pPr>
      <w:r>
        <w:rPr>
          <w:rFonts w:hint="eastAsia" w:eastAsia="仿宋_GB2312"/>
          <w:sz w:val="32"/>
          <w:szCs w:val="32"/>
          <w:lang w:val="en-US" w:eastAsia="zh-CN"/>
        </w:rPr>
        <w:t>校级“青马班”学员由学校各级教师团干部、校团委直属部门学生骨干、各学院团学组织学生骨干及在学术科技、文化艺术、公益实践、创新创业等方面表现突出的学生代表组成。学生需经个人自荐、学院推荐，并通过校团委资格审核后方可成为正式学员。校级“青马班”的活动组织与人员管理由校团委统一负责。院级“青马班”学员由各学院团学组织学生干部及班级团支部学生干部组成，具体人数与选拔办法由各学院团委自行决定。</w:t>
      </w: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二、管理机制</w:t>
      </w:r>
    </w:p>
    <w:p>
      <w:p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校级“青马班”采取校团委指导和班级自我管理相结合的方式，由“青马班”团支部班委会共同负责“青马班”日常管理工作。各学院团委需根据2018年团校培训计划和校级“青马班”学习计划组织开展本学院“青马班”学习活动，并组织学生按计划完成学习任务。</w:t>
      </w:r>
    </w:p>
    <w:p>
      <w:p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三、学习安排</w:t>
      </w:r>
    </w:p>
    <w:p>
      <w:p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1. 理论学习：</w:t>
      </w:r>
      <w:r>
        <w:rPr>
          <w:rFonts w:hint="eastAsia" w:eastAsia="仿宋_GB2312"/>
          <w:sz w:val="32"/>
          <w:szCs w:val="32"/>
          <w:lang w:val="en-US" w:eastAsia="zh-CN"/>
        </w:rPr>
        <w:t>邀请专家学者、党政领导、教学名师、青年榜样等为学员讲授马克思主义科学理论中国化的最新成果，通过专题讲座、报告会等形式提高青马学员的理论素养和辨析能力。</w:t>
      </w:r>
    </w:p>
    <w:p>
      <w:p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2. 专项学习：</w:t>
      </w:r>
      <w:r>
        <w:rPr>
          <w:rFonts w:hint="eastAsia" w:eastAsia="仿宋_GB2312"/>
          <w:sz w:val="32"/>
          <w:szCs w:val="32"/>
          <w:lang w:val="en-US" w:eastAsia="zh-CN"/>
        </w:rPr>
        <w:t>吸引和凝聚一批对理论学习和研究有浓厚兴趣的优秀学员成立</w:t>
      </w:r>
      <w:r>
        <w:rPr>
          <w:rFonts w:hint="eastAsia" w:eastAsia="仿宋_GB2312"/>
          <w:b/>
          <w:bCs/>
          <w:sz w:val="32"/>
          <w:szCs w:val="32"/>
          <w:lang w:val="en-US" w:eastAsia="zh-CN"/>
        </w:rPr>
        <w:t>“习近平新时代中国特色社会主义思想研习会”</w:t>
      </w:r>
      <w:r>
        <w:rPr>
          <w:rFonts w:hint="eastAsia" w:eastAsia="仿宋_GB2312"/>
          <w:sz w:val="32"/>
          <w:szCs w:val="32"/>
          <w:lang w:val="en-US" w:eastAsia="zh-CN"/>
        </w:rPr>
        <w:t>，通过集体学习、交流研讨、传播实践等方式深入学习研究习近平新时代中国特色社会主义思想，并在全校师生中广泛宣讲、推进深入学习。</w:t>
      </w:r>
    </w:p>
    <w:p>
      <w:p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3. 特色实践：</w:t>
      </w:r>
      <w:r>
        <w:rPr>
          <w:rFonts w:hint="eastAsia" w:eastAsia="仿宋_GB2312"/>
          <w:sz w:val="32"/>
          <w:szCs w:val="32"/>
          <w:lang w:val="en-US" w:eastAsia="zh-CN"/>
        </w:rPr>
        <w:t>组织开展基层调研、志愿服务等活动提高青马学员的社会责任感和奉献意识，通过理论宣讲、教育帮扶、法律援助、环境保护等社会实践活动引导学员将爱国之情转化为服务社会的实际行动。</w:t>
      </w:r>
    </w:p>
    <w:p>
      <w:p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4. 课题研究：</w:t>
      </w:r>
      <w:r>
        <w:rPr>
          <w:rFonts w:hint="eastAsia" w:eastAsia="仿宋_GB2312"/>
          <w:sz w:val="32"/>
          <w:szCs w:val="32"/>
          <w:lang w:val="en-US" w:eastAsia="zh-CN"/>
        </w:rPr>
        <w:t>以小组的形式进行马克思主义科学理论及实践应用的课题研究，提高青马学员研究、分析问题的能力。争取大学生科技项目资金的专项支持，支持优秀学员依托所在学生组织申报研究课题。</w:t>
      </w:r>
    </w:p>
    <w:p>
      <w:p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5. 能力训练：</w:t>
      </w:r>
      <w:r>
        <w:rPr>
          <w:rFonts w:hint="eastAsia" w:eastAsia="仿宋_GB2312"/>
          <w:sz w:val="32"/>
          <w:szCs w:val="32"/>
          <w:lang w:val="en-US" w:eastAsia="zh-CN"/>
        </w:rPr>
        <w:t>结合学生需求，通过专题培训、参观学习、素质拓展等活动促进学员的学习能力、媒体素养、写作能力、沟通技巧及身体素质等全面素质的提高。</w:t>
      </w:r>
    </w:p>
    <w:p>
      <w:p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四、学员考核</w:t>
      </w:r>
    </w:p>
    <w:p>
      <w:p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“青马班”实行学分制，考核期为一年，学员需按要求参加学习活动并修够相关学分方可申请结业。</w:t>
      </w:r>
    </w:p>
    <w:p>
      <w:pPr>
        <w:numPr>
          <w:ilvl w:val="0"/>
          <w:numId w:val="1"/>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校团委统一组织的集体学习环节需全部参加，一次学习活动认定为两个学分。无故缺课两次及以上的学员将直接取消结业资格与校级评优资格。</w:t>
      </w:r>
    </w:p>
    <w:p>
      <w:pPr>
        <w:numPr>
          <w:ilvl w:val="0"/>
          <w:numId w:val="1"/>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集体学习外的其他团校常规活动需至少参加三次，每次认定为一个学分，参加活动需持“青马班”学员学习记录本进行盖章确认。每学期末由校团委统计学员的出勤情况，并据此评选当学期的“青马班”优秀学员。</w:t>
      </w:r>
    </w:p>
    <w:p>
      <w:pPr>
        <w:numPr>
          <w:ilvl w:val="0"/>
          <w:numId w:val="1"/>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学员能否顺利结业将与其所在学院（学生组织）下学年青马班的名额直接挂钩。校团委将根据本期学员出勤情况核定所在学院（学生组织）下一期的校级“青马班”名额，并相应扣减该学院（学生组织）的校级评优名额。</w:t>
      </w:r>
    </w:p>
    <w:p>
      <w:pPr>
        <w:numPr>
          <w:ilvl w:val="0"/>
          <w:numId w:val="1"/>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学分低于15分者，将不允许参加外出培训和拓展活动，并不予结业。</w:t>
      </w:r>
    </w:p>
    <w:p>
      <w:pPr>
        <w:numPr>
          <w:ilvl w:val="0"/>
          <w:numId w:val="1"/>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对违反校规校纪，影响学校声誉及“青马班”荣誉；与培训教师、工作人员等发生冲突者，给予除名处分。</w:t>
      </w: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五、政策保障</w:t>
      </w:r>
    </w:p>
    <w:p>
      <w:pPr>
        <w:numPr>
          <w:ilvl w:val="0"/>
          <w:numId w:val="0"/>
        </w:num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1. 学分认定。</w:t>
      </w:r>
      <w:r>
        <w:rPr>
          <w:rFonts w:hint="eastAsia" w:eastAsia="仿宋_GB2312"/>
          <w:sz w:val="32"/>
          <w:szCs w:val="32"/>
          <w:lang w:val="en-US" w:eastAsia="zh-CN"/>
        </w:rPr>
        <w:t>学员参加培训并按要求完成学习任务可取得结业证书，并据此认定2个第二课堂和社会实践学分。</w:t>
      </w:r>
    </w:p>
    <w:p>
      <w:pPr>
        <w:numPr>
          <w:ilvl w:val="0"/>
          <w:numId w:val="0"/>
        </w:num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2. 荣誉奖励。</w:t>
      </w:r>
      <w:r>
        <w:rPr>
          <w:rFonts w:hint="eastAsia" w:eastAsia="仿宋_GB2312"/>
          <w:sz w:val="32"/>
          <w:szCs w:val="32"/>
          <w:lang w:val="en-US" w:eastAsia="zh-CN"/>
        </w:rPr>
        <w:t>在“青马班”学习期间，学习勤奋、工作积极、表现突出者可申请参加“青马班”优秀学员评选。校团委在“五</w:t>
      </w:r>
      <w:r>
        <w:rPr>
          <w:rFonts w:hint="eastAsia" w:ascii="宋体" w:hAnsi="宋体" w:eastAsia="宋体" w:cs="宋体"/>
          <w:sz w:val="32"/>
          <w:szCs w:val="32"/>
          <w:lang w:val="en-US" w:eastAsia="zh-CN"/>
        </w:rPr>
        <w:t>·</w:t>
      </w:r>
      <w:r>
        <w:rPr>
          <w:rFonts w:hint="eastAsia" w:eastAsia="仿宋_GB2312"/>
          <w:sz w:val="32"/>
          <w:szCs w:val="32"/>
          <w:lang w:val="en-US" w:eastAsia="zh-CN"/>
        </w:rPr>
        <w:t>四”、“一二</w:t>
      </w:r>
      <w:r>
        <w:rPr>
          <w:rFonts w:hint="eastAsia" w:ascii="宋体" w:hAnsi="宋体" w:eastAsia="宋体" w:cs="宋体"/>
          <w:sz w:val="32"/>
          <w:szCs w:val="32"/>
          <w:lang w:val="en-US" w:eastAsia="zh-CN"/>
        </w:rPr>
        <w:t>·</w:t>
      </w:r>
      <w:r>
        <w:rPr>
          <w:rFonts w:hint="eastAsia" w:eastAsia="仿宋_GB2312"/>
          <w:sz w:val="32"/>
          <w:szCs w:val="32"/>
          <w:lang w:val="en-US" w:eastAsia="zh-CN"/>
        </w:rPr>
        <w:t>九”评优活动中将单列“青马班”学员评优指标。</w:t>
      </w:r>
    </w:p>
    <w:p>
      <w:pPr>
        <w:numPr>
          <w:ilvl w:val="0"/>
          <w:numId w:val="0"/>
        </w:num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3. 入党推优。</w:t>
      </w:r>
      <w:r>
        <w:rPr>
          <w:rFonts w:hint="eastAsia" w:eastAsia="仿宋_GB2312"/>
          <w:sz w:val="32"/>
          <w:szCs w:val="32"/>
          <w:lang w:val="en-US" w:eastAsia="zh-CN"/>
        </w:rPr>
        <w:t>每期培训班可根据学员的实际表现，向学员所在党支部开具学员入党推荐信。</w:t>
      </w:r>
    </w:p>
    <w:p>
      <w:pPr>
        <w:numPr>
          <w:ilvl w:val="0"/>
          <w:numId w:val="0"/>
        </w:num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4. 项目资格。</w:t>
      </w:r>
      <w:r>
        <w:rPr>
          <w:rFonts w:hint="eastAsia" w:eastAsia="仿宋_GB2312"/>
          <w:sz w:val="32"/>
          <w:szCs w:val="32"/>
          <w:lang w:val="en-US" w:eastAsia="zh-CN"/>
        </w:rPr>
        <w:t>表现突出的学院可优先参加校团委组织的外出学习交流活动（如赴全国青少年井冈山革命传统教育基地学习）和校级重点暑期社会实践团队等。</w:t>
      </w:r>
    </w:p>
    <w:p>
      <w:pPr>
        <w:numPr>
          <w:ilvl w:val="0"/>
          <w:numId w:val="0"/>
        </w:num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5. 交流访问。</w:t>
      </w:r>
      <w:r>
        <w:rPr>
          <w:rFonts w:hint="eastAsia" w:eastAsia="仿宋_GB2312"/>
          <w:sz w:val="32"/>
          <w:szCs w:val="32"/>
          <w:lang w:val="en-US" w:eastAsia="zh-CN"/>
        </w:rPr>
        <w:t>表现突出的学员可优先获得学校各类学生外出学习交流、实习和培训的机会。</w:t>
      </w: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六、报名方式</w:t>
      </w:r>
    </w:p>
    <w:p>
      <w:pPr>
        <w:numPr>
          <w:ilvl w:val="0"/>
          <w:numId w:val="0"/>
        </w:numPr>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本期校级青马班报名采用学院推荐和个人自荐的方式。</w:t>
      </w:r>
    </w:p>
    <w:p>
      <w:pPr>
        <w:numPr>
          <w:ilvl w:val="0"/>
          <w:numId w:val="2"/>
        </w:numPr>
        <w:spacing w:line="360" w:lineRule="auto"/>
        <w:ind w:firstLine="643" w:firstLineChars="200"/>
        <w:rPr>
          <w:rFonts w:hint="eastAsia" w:eastAsia="仿宋_GB2312"/>
          <w:sz w:val="32"/>
          <w:szCs w:val="32"/>
          <w:lang w:val="en-US" w:eastAsia="zh-CN"/>
        </w:rPr>
      </w:pPr>
      <w:r>
        <w:rPr>
          <w:rFonts w:hint="eastAsia" w:eastAsia="仿宋_GB2312"/>
          <w:b/>
          <w:bCs/>
          <w:sz w:val="32"/>
          <w:szCs w:val="32"/>
          <w:lang w:val="en-US" w:eastAsia="zh-CN"/>
        </w:rPr>
        <w:t>学院推荐：</w:t>
      </w:r>
      <w:r>
        <w:rPr>
          <w:rFonts w:hint="eastAsia" w:eastAsia="仿宋_GB2312"/>
          <w:sz w:val="32"/>
          <w:szCs w:val="32"/>
          <w:lang w:val="en-US" w:eastAsia="zh-CN"/>
        </w:rPr>
        <w:t>适用于各学院团学组织学生骨干，每个学院限报6人。学生填写报名表后将表格提交至本学院团委书记处，各学院团委汇总报名学生信息后填写附件2</w:t>
      </w:r>
      <w:bookmarkStart w:id="0" w:name="_GoBack"/>
      <w:bookmarkEnd w:id="0"/>
      <w:r>
        <w:rPr>
          <w:rFonts w:hint="eastAsia" w:eastAsia="仿宋_GB2312"/>
          <w:sz w:val="32"/>
          <w:szCs w:val="32"/>
          <w:lang w:val="en-US" w:eastAsia="zh-CN"/>
        </w:rPr>
        <w:t>，并于5月30日前将附件1及附件2发送至校团委公邮xtw@ncut.edu.cn。</w:t>
      </w:r>
    </w:p>
    <w:p>
      <w:pPr>
        <w:numPr>
          <w:ilvl w:val="0"/>
          <w:numId w:val="2"/>
        </w:numPr>
        <w:spacing w:line="360" w:lineRule="auto"/>
        <w:ind w:left="0" w:leftChars="0" w:firstLine="643" w:firstLineChars="200"/>
        <w:rPr>
          <w:rFonts w:hint="eastAsia" w:eastAsia="仿宋_GB2312"/>
          <w:sz w:val="32"/>
          <w:szCs w:val="32"/>
          <w:lang w:val="en-US" w:eastAsia="zh-CN"/>
        </w:rPr>
      </w:pPr>
      <w:r>
        <w:rPr>
          <w:rFonts w:hint="eastAsia" w:eastAsia="仿宋_GB2312"/>
          <w:b/>
          <w:bCs/>
          <w:sz w:val="32"/>
          <w:szCs w:val="32"/>
          <w:lang w:val="en-US" w:eastAsia="zh-CN"/>
        </w:rPr>
        <w:t>个人自荐：</w:t>
      </w:r>
      <w:r>
        <w:rPr>
          <w:rFonts w:hint="eastAsia" w:eastAsia="仿宋_GB2312"/>
          <w:color w:val="auto"/>
          <w:sz w:val="32"/>
          <w:szCs w:val="32"/>
          <w:u w:val="none"/>
          <w:lang w:val="en-US" w:eastAsia="zh-CN"/>
        </w:rPr>
        <w:t>适用于校团委直属部门学生骨干及在学术科技、文化艺术、公益实践、创新创业等方面表现突出的学生代表。学生自行填写报名表后，将纸质报名表提交至学生服务楼三层团学组织工位，并于5月30日前将附件三发送至校团委公邮xtw@ncut.edu.cn。</w:t>
      </w:r>
    </w:p>
    <w:p>
      <w:pPr>
        <w:numPr>
          <w:ilvl w:val="0"/>
          <w:numId w:val="0"/>
        </w:numPr>
        <w:spacing w:line="360" w:lineRule="auto"/>
        <w:ind w:leftChars="200"/>
        <w:rPr>
          <w:rFonts w:hint="eastAsia" w:eastAsia="仿宋_GB2312"/>
          <w:sz w:val="32"/>
          <w:szCs w:val="32"/>
          <w:lang w:val="en-US" w:eastAsia="zh-CN"/>
        </w:rPr>
      </w:pPr>
    </w:p>
    <w:p>
      <w:pPr>
        <w:numPr>
          <w:ilvl w:val="0"/>
          <w:numId w:val="0"/>
        </w:numPr>
        <w:spacing w:line="360" w:lineRule="auto"/>
        <w:ind w:leftChars="200"/>
        <w:rPr>
          <w:rFonts w:hint="eastAsia" w:eastAsia="仿宋_GB2312"/>
          <w:sz w:val="32"/>
          <w:szCs w:val="32"/>
          <w:lang w:val="en-US" w:eastAsia="zh-CN"/>
        </w:rPr>
      </w:pPr>
    </w:p>
    <w:p>
      <w:pPr>
        <w:numPr>
          <w:ilvl w:val="0"/>
          <w:numId w:val="0"/>
        </w:numPr>
        <w:spacing w:line="360" w:lineRule="auto"/>
        <w:ind w:leftChars="200"/>
        <w:jc w:val="center"/>
        <w:rPr>
          <w:rFonts w:hint="eastAsia" w:eastAsia="仿宋_GB2312"/>
          <w:sz w:val="32"/>
          <w:szCs w:val="32"/>
          <w:lang w:val="en-US" w:eastAsia="zh-CN"/>
        </w:rPr>
      </w:pPr>
      <w:r>
        <w:rPr>
          <w:rFonts w:hint="eastAsia" w:eastAsia="仿宋_GB2312"/>
          <w:sz w:val="32"/>
          <w:szCs w:val="32"/>
          <w:lang w:val="en-US" w:eastAsia="zh-CN"/>
        </w:rPr>
        <w:t xml:space="preserve">                       共青团北方工业大学委员会</w:t>
      </w:r>
    </w:p>
    <w:p>
      <w:pPr>
        <w:numPr>
          <w:ilvl w:val="0"/>
          <w:numId w:val="0"/>
        </w:numPr>
        <w:spacing w:line="360" w:lineRule="auto"/>
        <w:ind w:leftChars="200"/>
        <w:jc w:val="center"/>
        <w:rPr>
          <w:rFonts w:hint="eastAsia" w:eastAsia="仿宋_GB2312"/>
          <w:sz w:val="32"/>
          <w:szCs w:val="32"/>
          <w:lang w:val="en-US" w:eastAsia="zh-CN"/>
        </w:rPr>
      </w:pPr>
      <w:r>
        <w:rPr>
          <w:rFonts w:hint="eastAsia" w:eastAsia="仿宋_GB2312"/>
          <w:sz w:val="32"/>
          <w:szCs w:val="32"/>
          <w:lang w:val="en-US" w:eastAsia="zh-CN"/>
        </w:rPr>
        <w:t xml:space="preserve">                        2018年5月23日</w:t>
      </w:r>
    </w:p>
    <w:p>
      <w:pPr>
        <w:numPr>
          <w:ilvl w:val="0"/>
          <w:numId w:val="0"/>
        </w:numPr>
        <w:spacing w:line="360" w:lineRule="auto"/>
        <w:ind w:firstLine="640" w:firstLineChars="200"/>
        <w:rPr>
          <w:rFonts w:hint="eastAsia" w:eastAsia="仿宋_GB2312"/>
          <w:sz w:val="32"/>
          <w:szCs w:val="32"/>
          <w:lang w:val="en-US" w:eastAsia="zh-CN"/>
        </w:rPr>
      </w:pPr>
    </w:p>
    <w:p>
      <w:pPr>
        <w:spacing w:line="360" w:lineRule="auto"/>
        <w:ind w:firstLine="640" w:firstLineChars="200"/>
        <w:rPr>
          <w:rFonts w:hint="eastAsia" w:eastAsia="仿宋_GB2312"/>
          <w:sz w:val="32"/>
          <w:szCs w:val="32"/>
          <w:lang w:val="en-US" w:eastAsia="zh-CN"/>
        </w:rPr>
      </w:pPr>
    </w:p>
    <w:p>
      <w:pPr>
        <w:spacing w:line="360" w:lineRule="auto"/>
        <w:ind w:firstLine="640" w:firstLineChars="200"/>
        <w:rPr>
          <w:rFonts w:hint="eastAsia" w:eastAsia="仿宋_GB2312"/>
          <w:sz w:val="32"/>
          <w:szCs w:val="32"/>
          <w:lang w:val="en-US" w:eastAsia="zh-CN"/>
        </w:rPr>
      </w:pPr>
    </w:p>
    <w:p>
      <w:pPr>
        <w:spacing w:line="360" w:lineRule="auto"/>
        <w:ind w:firstLine="640" w:firstLineChars="200"/>
        <w:rPr>
          <w:rFonts w:hint="eastAsia" w:eastAsia="仿宋_GB2312"/>
          <w:sz w:val="32"/>
          <w:szCs w:val="32"/>
          <w:lang w:val="en-US" w:eastAsia="zh-CN"/>
        </w:rPr>
      </w:pPr>
    </w:p>
    <w:p>
      <w:pPr>
        <w:spacing w:line="360" w:lineRule="auto"/>
        <w:ind w:firstLine="640" w:firstLineChars="200"/>
        <w:rPr>
          <w:rFonts w:hint="eastAsia" w:eastAsia="仿宋_GB2312"/>
          <w:sz w:val="32"/>
          <w:szCs w:val="32"/>
          <w:lang w:val="en-US" w:eastAsia="zh-CN"/>
        </w:rPr>
      </w:pPr>
    </w:p>
    <w:p>
      <w:pPr>
        <w:spacing w:line="360" w:lineRule="auto"/>
        <w:ind w:firstLine="640" w:firstLineChars="200"/>
        <w:rPr>
          <w:rFonts w:hint="eastAsia" w:eastAsia="仿宋_GB2312"/>
          <w:sz w:val="32"/>
          <w:szCs w:val="32"/>
          <w:lang w:val="en-US" w:eastAsia="zh-CN"/>
        </w:rPr>
      </w:pPr>
    </w:p>
    <w:p>
      <w:pPr>
        <w:spacing w:line="360" w:lineRule="auto"/>
        <w:ind w:firstLine="640" w:firstLineChars="200"/>
      </w:pPr>
      <w:r>
        <w:rPr>
          <w:rFonts w:hint="eastAsia" w:eastAsia="仿宋_GB2312"/>
          <w:sz w:val="32"/>
          <w:szCs w:val="32"/>
          <w:lang w:val="en-US" w:eastAsia="zh-CN"/>
        </w:rPr>
        <w:br w:type="page"/>
      </w:r>
    </w:p>
    <w:p>
      <w:pPr>
        <w:spacing w:line="360" w:lineRule="auto"/>
        <w:jc w:val="left"/>
        <w:rPr>
          <w:rFonts w:hint="eastAsia" w:eastAsia="仿宋_GB2312"/>
          <w:sz w:val="32"/>
          <w:szCs w:val="32"/>
          <w:lang w:val="en-US" w:eastAsia="zh-CN"/>
        </w:rPr>
      </w:pPr>
      <w:r>
        <w:rPr>
          <w:rFonts w:hint="eastAsia" w:eastAsia="仿宋_GB2312"/>
          <w:sz w:val="32"/>
          <w:szCs w:val="32"/>
          <w:lang w:val="en-US" w:eastAsia="zh-CN"/>
        </w:rPr>
        <w:t>附件1</w:t>
      </w:r>
    </w:p>
    <w:p>
      <w:pPr>
        <w:spacing w:line="360" w:lineRule="auto"/>
        <w:jc w:val="center"/>
        <w:rPr>
          <w:rFonts w:hint="eastAsia" w:eastAsia="仿宋_GB2312"/>
          <w:sz w:val="32"/>
          <w:szCs w:val="32"/>
          <w:lang w:val="en-US" w:eastAsia="zh-CN"/>
        </w:rPr>
      </w:pPr>
      <w:r>
        <w:rPr>
          <w:rFonts w:hint="eastAsia" w:eastAsia="仿宋_GB2312"/>
          <w:sz w:val="32"/>
          <w:szCs w:val="32"/>
          <w:lang w:val="en-US" w:eastAsia="zh-CN"/>
        </w:rPr>
        <w:t>北方工业大学2018年校级“青马班”报名表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684"/>
        <w:gridCol w:w="1384"/>
        <w:gridCol w:w="180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所在学院</w:t>
            </w:r>
          </w:p>
        </w:tc>
        <w:tc>
          <w:tcPr>
            <w:tcW w:w="1684" w:type="dxa"/>
          </w:tcPr>
          <w:p>
            <w:pPr>
              <w:rPr>
                <w:rFonts w:hint="eastAsia" w:ascii="仿宋_GB2312" w:hAnsi="仿宋_GB2312" w:eastAsia="仿宋_GB2312" w:cs="仿宋_GB2312"/>
                <w:sz w:val="28"/>
                <w:szCs w:val="28"/>
                <w:vertAlign w:val="baseline"/>
                <w:lang w:val="en-US" w:eastAsia="zh-CN"/>
              </w:rPr>
            </w:pPr>
          </w:p>
        </w:tc>
        <w:tc>
          <w:tcPr>
            <w:tcW w:w="1384"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专业班级</w:t>
            </w:r>
          </w:p>
        </w:tc>
        <w:tc>
          <w:tcPr>
            <w:tcW w:w="1800" w:type="dxa"/>
          </w:tcPr>
          <w:p>
            <w:pPr>
              <w:rPr>
                <w:rFonts w:hint="eastAsia" w:ascii="仿宋_GB2312" w:hAnsi="仿宋_GB2312" w:eastAsia="仿宋_GB2312" w:cs="仿宋_GB2312"/>
                <w:sz w:val="28"/>
                <w:szCs w:val="28"/>
                <w:vertAlign w:val="baseline"/>
                <w:lang w:val="en-US" w:eastAsia="zh-CN"/>
              </w:rPr>
            </w:pPr>
          </w:p>
        </w:tc>
        <w:tc>
          <w:tcPr>
            <w:tcW w:w="1930" w:type="dxa"/>
            <w:vMerge w:val="restart"/>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插入照片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    名</w:t>
            </w:r>
          </w:p>
        </w:tc>
        <w:tc>
          <w:tcPr>
            <w:tcW w:w="1684" w:type="dxa"/>
            <w:vAlign w:val="top"/>
          </w:tcPr>
          <w:p>
            <w:pPr>
              <w:rPr>
                <w:rFonts w:hint="eastAsia" w:ascii="仿宋_GB2312" w:hAnsi="仿宋_GB2312" w:eastAsia="仿宋_GB2312" w:cs="仿宋_GB2312"/>
                <w:sz w:val="28"/>
                <w:szCs w:val="28"/>
                <w:vertAlign w:val="baseline"/>
                <w:lang w:val="en-US" w:eastAsia="zh-CN"/>
              </w:rPr>
            </w:pPr>
          </w:p>
        </w:tc>
        <w:tc>
          <w:tcPr>
            <w:tcW w:w="1384" w:type="dxa"/>
            <w:vAlign w:val="top"/>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出生年月</w:t>
            </w:r>
          </w:p>
        </w:tc>
        <w:tc>
          <w:tcPr>
            <w:tcW w:w="1800" w:type="dxa"/>
            <w:vAlign w:val="top"/>
          </w:tcPr>
          <w:p>
            <w:pPr>
              <w:rPr>
                <w:rFonts w:hint="eastAsia" w:ascii="仿宋_GB2312" w:hAnsi="仿宋_GB2312" w:eastAsia="仿宋_GB2312" w:cs="仿宋_GB2312"/>
                <w:sz w:val="28"/>
                <w:szCs w:val="28"/>
                <w:vertAlign w:val="baseline"/>
                <w:lang w:val="en-US" w:eastAsia="zh-CN"/>
              </w:rPr>
            </w:pPr>
          </w:p>
        </w:tc>
        <w:tc>
          <w:tcPr>
            <w:tcW w:w="1930" w:type="dxa"/>
            <w:vMerge w:val="continue"/>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性    别</w:t>
            </w:r>
          </w:p>
        </w:tc>
        <w:tc>
          <w:tcPr>
            <w:tcW w:w="1684" w:type="dxa"/>
          </w:tcPr>
          <w:p>
            <w:pPr>
              <w:rPr>
                <w:rFonts w:hint="eastAsia" w:ascii="仿宋_GB2312" w:hAnsi="仿宋_GB2312" w:eastAsia="仿宋_GB2312" w:cs="仿宋_GB2312"/>
                <w:sz w:val="28"/>
                <w:szCs w:val="28"/>
                <w:vertAlign w:val="baseline"/>
                <w:lang w:val="en-US" w:eastAsia="zh-CN"/>
              </w:rPr>
            </w:pPr>
          </w:p>
        </w:tc>
        <w:tc>
          <w:tcPr>
            <w:tcW w:w="1384"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政治面貌</w:t>
            </w:r>
          </w:p>
        </w:tc>
        <w:tc>
          <w:tcPr>
            <w:tcW w:w="1800" w:type="dxa"/>
          </w:tcPr>
          <w:p>
            <w:pPr>
              <w:rPr>
                <w:rFonts w:hint="eastAsia" w:ascii="仿宋_GB2312" w:hAnsi="仿宋_GB2312" w:eastAsia="仿宋_GB2312" w:cs="仿宋_GB2312"/>
                <w:sz w:val="28"/>
                <w:szCs w:val="28"/>
                <w:vertAlign w:val="baseline"/>
                <w:lang w:val="en-US" w:eastAsia="zh-CN"/>
              </w:rPr>
            </w:pPr>
          </w:p>
        </w:tc>
        <w:tc>
          <w:tcPr>
            <w:tcW w:w="1930" w:type="dxa"/>
            <w:vMerge w:val="continue"/>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所在组织</w:t>
            </w:r>
          </w:p>
        </w:tc>
        <w:tc>
          <w:tcPr>
            <w:tcW w:w="1684" w:type="dxa"/>
          </w:tcPr>
          <w:p>
            <w:pPr>
              <w:rPr>
                <w:rFonts w:hint="eastAsia" w:ascii="仿宋_GB2312" w:hAnsi="仿宋_GB2312" w:eastAsia="仿宋_GB2312" w:cs="仿宋_GB2312"/>
                <w:sz w:val="28"/>
                <w:szCs w:val="28"/>
                <w:vertAlign w:val="baseline"/>
                <w:lang w:val="en-US" w:eastAsia="zh-CN"/>
              </w:rPr>
            </w:pPr>
          </w:p>
        </w:tc>
        <w:tc>
          <w:tcPr>
            <w:tcW w:w="1384"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担任职务</w:t>
            </w:r>
          </w:p>
        </w:tc>
        <w:tc>
          <w:tcPr>
            <w:tcW w:w="1800" w:type="dxa"/>
          </w:tcPr>
          <w:p>
            <w:pPr>
              <w:rPr>
                <w:rFonts w:hint="eastAsia" w:ascii="仿宋_GB2312" w:hAnsi="仿宋_GB2312" w:eastAsia="仿宋_GB2312" w:cs="仿宋_GB2312"/>
                <w:sz w:val="28"/>
                <w:szCs w:val="28"/>
                <w:vertAlign w:val="baseline"/>
                <w:lang w:val="en-US" w:eastAsia="zh-CN"/>
              </w:rPr>
            </w:pPr>
          </w:p>
        </w:tc>
        <w:tc>
          <w:tcPr>
            <w:tcW w:w="1930" w:type="dxa"/>
            <w:vMerge w:val="continue"/>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vMerge w:val="restart"/>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联系方式</w:t>
            </w:r>
          </w:p>
        </w:tc>
        <w:tc>
          <w:tcPr>
            <w:tcW w:w="168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w:t>
            </w:r>
          </w:p>
        </w:tc>
        <w:tc>
          <w:tcPr>
            <w:tcW w:w="5114" w:type="dxa"/>
            <w:gridSpan w:val="3"/>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vMerge w:val="continue"/>
          </w:tcPr>
          <w:p>
            <w:pPr>
              <w:rPr>
                <w:rFonts w:hint="eastAsia" w:ascii="仿宋_GB2312" w:hAnsi="仿宋_GB2312" w:eastAsia="仿宋_GB2312" w:cs="仿宋_GB2312"/>
                <w:sz w:val="28"/>
                <w:szCs w:val="28"/>
                <w:vertAlign w:val="baseline"/>
                <w:lang w:val="en-US" w:eastAsia="zh-CN"/>
              </w:rPr>
            </w:pPr>
          </w:p>
        </w:tc>
        <w:tc>
          <w:tcPr>
            <w:tcW w:w="1684" w:type="dxa"/>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微信号</w:t>
            </w:r>
          </w:p>
        </w:tc>
        <w:tc>
          <w:tcPr>
            <w:tcW w:w="5114" w:type="dxa"/>
            <w:gridSpan w:val="3"/>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724"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入班资格</w:t>
            </w:r>
          </w:p>
        </w:tc>
        <w:tc>
          <w:tcPr>
            <w:tcW w:w="6798" w:type="dxa"/>
            <w:gridSpan w:val="4"/>
          </w:tcPr>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4" w:hRule="atLeast"/>
        </w:trPr>
        <w:tc>
          <w:tcPr>
            <w:tcW w:w="172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获奖情况</w:t>
            </w:r>
          </w:p>
          <w:p>
            <w:pPr>
              <w:jc w:val="center"/>
              <w:rPr>
                <w:rFonts w:hint="eastAsia" w:ascii="仿宋_GB2312" w:hAnsi="仿宋_GB2312" w:eastAsia="仿宋_GB2312" w:cs="仿宋_GB2312"/>
                <w:sz w:val="28"/>
                <w:szCs w:val="28"/>
                <w:vertAlign w:val="baseline"/>
                <w:lang w:val="en-US" w:eastAsia="zh-CN"/>
              </w:rPr>
            </w:pPr>
          </w:p>
        </w:tc>
        <w:tc>
          <w:tcPr>
            <w:tcW w:w="6798" w:type="dxa"/>
            <w:gridSpan w:val="4"/>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（主要填写入校以来校级评优情况及奖学金获得情况）</w:t>
            </w:r>
          </w:p>
          <w:p>
            <w:pPr>
              <w:rPr>
                <w:rFonts w:hint="eastAsia" w:ascii="仿宋_GB2312" w:hAnsi="仿宋_GB2312" w:eastAsia="仿宋_GB2312" w:cs="仿宋_GB2312"/>
                <w:sz w:val="28"/>
                <w:szCs w:val="28"/>
                <w:vertAlign w:val="baseline"/>
                <w:lang w:val="en-US" w:eastAsia="zh-CN"/>
              </w:rPr>
            </w:pPr>
          </w:p>
          <w:p>
            <w:pP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172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学院团委</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推荐意见</w:t>
            </w:r>
          </w:p>
        </w:tc>
        <w:tc>
          <w:tcPr>
            <w:tcW w:w="6798" w:type="dxa"/>
            <w:gridSpan w:val="4"/>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ind w:firstLine="3920" w:firstLineChars="14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（学院团委盖章）</w:t>
            </w:r>
          </w:p>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24"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校团委</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审核意见</w:t>
            </w:r>
          </w:p>
        </w:tc>
        <w:tc>
          <w:tcPr>
            <w:tcW w:w="6798" w:type="dxa"/>
            <w:gridSpan w:val="4"/>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（校团委盖章）</w:t>
            </w:r>
          </w:p>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bl>
    <w:p>
      <w:pPr>
        <w:spacing w:line="360" w:lineRule="auto"/>
        <w:jc w:val="left"/>
        <w:rPr>
          <w:rFonts w:hint="eastAsia"/>
          <w:lang w:val="en-US" w:eastAsia="zh-CN"/>
        </w:rPr>
      </w:pPr>
      <w:r>
        <w:rPr>
          <w:rFonts w:hint="eastAsia"/>
          <w:lang w:val="en-US" w:eastAsia="zh-CN"/>
        </w:rPr>
        <w:t>注：入班资格按自身情况选填学生骨干、学术科技、文化艺术、公益实践、创新创业代表；报名表请附电子照片，底色不做要求。</w:t>
      </w:r>
    </w:p>
    <w:p>
      <w:pPr>
        <w:spacing w:line="360" w:lineRule="auto"/>
        <w:jc w:val="left"/>
        <w:rPr>
          <w:rFonts w:hint="eastAsia" w:eastAsia="仿宋_GB2312"/>
          <w:sz w:val="32"/>
          <w:szCs w:val="32"/>
          <w:lang w:val="en-US" w:eastAsia="zh-CN"/>
        </w:rPr>
      </w:pPr>
      <w:r>
        <w:rPr>
          <w:rFonts w:hint="eastAsia" w:eastAsia="仿宋_GB2312"/>
          <w:sz w:val="32"/>
          <w:szCs w:val="32"/>
          <w:lang w:val="en-US" w:eastAsia="zh-CN"/>
        </w:rPr>
        <w:t>附件2</w:t>
      </w:r>
    </w:p>
    <w:p>
      <w:pPr>
        <w:spacing w:line="360" w:lineRule="auto"/>
        <w:jc w:val="center"/>
        <w:rPr>
          <w:rFonts w:hint="eastAsia" w:eastAsia="仿宋_GB2312"/>
          <w:sz w:val="32"/>
          <w:szCs w:val="32"/>
          <w:lang w:val="en-US" w:eastAsia="zh-CN"/>
        </w:rPr>
      </w:pPr>
      <w:r>
        <w:rPr>
          <w:rFonts w:hint="eastAsia" w:eastAsia="仿宋_GB2312"/>
          <w:sz w:val="32"/>
          <w:szCs w:val="32"/>
          <w:lang w:val="en-US" w:eastAsia="zh-CN"/>
        </w:rPr>
        <w:t>北方工业大学2018年校级“青马班”报名汇总表</w:t>
      </w:r>
    </w:p>
    <w:tbl>
      <w:tblPr>
        <w:tblStyle w:val="7"/>
        <w:tblW w:w="9460"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78"/>
        <w:gridCol w:w="1636"/>
        <w:gridCol w:w="1526"/>
        <w:gridCol w:w="177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00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978"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1636"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所在学院</w:t>
            </w:r>
          </w:p>
        </w:tc>
        <w:tc>
          <w:tcPr>
            <w:tcW w:w="1526"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专业班级</w:t>
            </w:r>
          </w:p>
        </w:tc>
        <w:tc>
          <w:tcPr>
            <w:tcW w:w="177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联系电话</w:t>
            </w:r>
          </w:p>
        </w:tc>
        <w:tc>
          <w:tcPr>
            <w:tcW w:w="2544"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01"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978"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63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526"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1775"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c>
          <w:tcPr>
            <w:tcW w:w="2544" w:type="dxa"/>
          </w:tcPr>
          <w:p>
            <w:pPr>
              <w:widowControl w:val="0"/>
              <w:numPr>
                <w:ilvl w:val="0"/>
                <w:numId w:val="0"/>
              </w:numPr>
              <w:jc w:val="center"/>
              <w:rPr>
                <w:rFonts w:hint="eastAsia" w:ascii="仿宋_GB2312" w:hAnsi="仿宋_GB2312" w:eastAsia="仿宋_GB2312" w:cs="仿宋_GB2312"/>
                <w:b/>
                <w:bCs/>
                <w:sz w:val="32"/>
                <w:szCs w:val="32"/>
                <w:vertAlign w:val="baseline"/>
                <w:lang w:val="en-US" w:eastAsia="zh-CN"/>
              </w:rPr>
            </w:pPr>
          </w:p>
        </w:tc>
      </w:tr>
    </w:tbl>
    <w:p>
      <w:pPr>
        <w:rPr>
          <w:sz w:val="24"/>
          <w:szCs w:val="24"/>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754A3"/>
    <w:multiLevelType w:val="singleLevel"/>
    <w:tmpl w:val="A4F754A3"/>
    <w:lvl w:ilvl="0" w:tentative="0">
      <w:start w:val="1"/>
      <w:numFmt w:val="decimal"/>
      <w:suff w:val="space"/>
      <w:lvlText w:val="%1."/>
      <w:lvlJc w:val="left"/>
    </w:lvl>
  </w:abstractNum>
  <w:abstractNum w:abstractNumId="1">
    <w:nsid w:val="D4969532"/>
    <w:multiLevelType w:val="singleLevel"/>
    <w:tmpl w:val="D496953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48"/>
    <w:rsid w:val="0018205A"/>
    <w:rsid w:val="00211633"/>
    <w:rsid w:val="002119D7"/>
    <w:rsid w:val="003F7892"/>
    <w:rsid w:val="00472D4A"/>
    <w:rsid w:val="004736C9"/>
    <w:rsid w:val="006E610D"/>
    <w:rsid w:val="00741007"/>
    <w:rsid w:val="00891D90"/>
    <w:rsid w:val="00BD698A"/>
    <w:rsid w:val="00BE5696"/>
    <w:rsid w:val="00C648AD"/>
    <w:rsid w:val="00CD69A6"/>
    <w:rsid w:val="00CE1528"/>
    <w:rsid w:val="00D27148"/>
    <w:rsid w:val="00DA4FB4"/>
    <w:rsid w:val="00E66012"/>
    <w:rsid w:val="00F02CA8"/>
    <w:rsid w:val="00F76FA6"/>
    <w:rsid w:val="014865B3"/>
    <w:rsid w:val="11714DD0"/>
    <w:rsid w:val="1D5114C7"/>
    <w:rsid w:val="2B7B2A21"/>
    <w:rsid w:val="3E1F7E93"/>
    <w:rsid w:val="3E9A162B"/>
    <w:rsid w:val="4789501B"/>
    <w:rsid w:val="49206721"/>
    <w:rsid w:val="4A263B9A"/>
    <w:rsid w:val="51FC15DB"/>
    <w:rsid w:val="52C67759"/>
    <w:rsid w:val="59BC37CD"/>
    <w:rsid w:val="5D1A1439"/>
    <w:rsid w:val="649912B4"/>
    <w:rsid w:val="6EEA5DC1"/>
    <w:rsid w:val="768B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character" w:styleId="5">
    <w:name w:val="Hyperlink"/>
    <w:basedOn w:val="4"/>
    <w:semiHidden/>
    <w:unhideWhenUsed/>
    <w:qFormat/>
    <w:uiPriority w:val="99"/>
    <w:rPr>
      <w:color w:val="0000FF"/>
      <w:u w:val="single"/>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No Spacing"/>
    <w:link w:val="9"/>
    <w:qFormat/>
    <w:uiPriority w:val="1"/>
    <w:rPr>
      <w:rFonts w:asciiTheme="minorHAnsi" w:hAnsiTheme="minorHAnsi" w:eastAsiaTheme="minorEastAsia" w:cstheme="minorBidi"/>
      <w:kern w:val="0"/>
      <w:sz w:val="22"/>
      <w:szCs w:val="22"/>
      <w:lang w:val="en-US" w:eastAsia="zh-CN" w:bidi="ar-SA"/>
    </w:rPr>
  </w:style>
  <w:style w:type="character" w:customStyle="1" w:styleId="9">
    <w:name w:val="无间隔 Char"/>
    <w:basedOn w:val="4"/>
    <w:link w:val="8"/>
    <w:uiPriority w:val="1"/>
    <w:rPr>
      <w:kern w:val="0"/>
      <w:sz w:val="22"/>
    </w:rPr>
  </w:style>
  <w:style w:type="character" w:customStyle="1" w:styleId="10">
    <w:name w:val="批注框文本 Char"/>
    <w:basedOn w:val="4"/>
    <w:link w:val="3"/>
    <w:semiHidden/>
    <w:qFormat/>
    <w:uiPriority w:val="99"/>
    <w:rPr>
      <w:sz w:val="18"/>
      <w:szCs w:val="18"/>
    </w:rPr>
  </w:style>
  <w:style w:type="character" w:customStyle="1" w:styleId="11">
    <w:name w:val="标题 1 Char"/>
    <w:basedOn w:val="4"/>
    <w:link w:val="2"/>
    <w:qFormat/>
    <w:uiPriority w:val="9"/>
    <w:rPr>
      <w:b/>
      <w:bCs/>
      <w:kern w:val="44"/>
      <w:sz w:val="44"/>
      <w:szCs w:val="44"/>
    </w:rPr>
  </w:style>
  <w:style w:type="paragraph" w:customStyle="1" w:styleId="1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XX年XX月XX日</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87C4E-D6D9-4F4B-8D4E-F6F4E02BBD47}">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150</Words>
  <Characters>859</Characters>
  <Lines>7</Lines>
  <Paragraphs>2</Paragraphs>
  <TotalTime>90</TotalTime>
  <ScaleCrop>false</ScaleCrop>
  <LinksUpToDate>false</LinksUpToDate>
  <CharactersWithSpaces>1007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2018-05-04T12:45:00Z</dcterms:created>
  <dc:creator>校团委办公室</dc:creator>
  <cp:lastModifiedBy>陈国秀</cp:lastModifiedBy>
  <cp:lastPrinted>2018-05-23T03:48:00Z</cp:lastPrinted>
  <dcterms:modified xsi:type="dcterms:W3CDTF">2018-05-23T08:09:16Z</dcterms:modified>
  <dc:title>第XX期青马班策划书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