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276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drawing>
          <wp:inline distT="0" distB="0" distL="0" distR="0">
            <wp:extent cx="5274310" cy="754380"/>
            <wp:effectExtent l="19050" t="0" r="2540" b="0"/>
            <wp:docPr id="2" name="图片 1" descr="团委文件红头（通知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团委文件红头（通知）.g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</w:pPr>
    </w:p>
    <w:p>
      <w:pPr>
        <w:tabs>
          <w:tab w:val="center" w:pos="3855"/>
        </w:tabs>
        <w:spacing w:line="276" w:lineRule="auto"/>
        <w:jc w:val="center"/>
        <w:rPr>
          <w:rFonts w:ascii="楷体_GB2312" w:hAnsi="宋体" w:eastAsia="楷体_GB2312"/>
          <w:sz w:val="28"/>
          <w:szCs w:val="32"/>
        </w:rPr>
      </w:pPr>
      <w:r>
        <w:rPr>
          <w:rFonts w:hint="eastAsia" w:ascii="楷体_GB2312" w:hAnsi="宋体" w:eastAsia="楷体_GB2312"/>
          <w:sz w:val="28"/>
          <w:szCs w:val="32"/>
        </w:rPr>
        <w:t>团通〔201</w:t>
      </w:r>
      <w:r>
        <w:rPr>
          <w:rFonts w:hint="eastAsia" w:ascii="楷体_GB2312" w:hAnsi="宋体" w:eastAsia="楷体_GB2312"/>
          <w:sz w:val="28"/>
          <w:szCs w:val="32"/>
          <w:lang w:val="en-US" w:eastAsia="zh-CN"/>
        </w:rPr>
        <w:t>8</w:t>
      </w:r>
      <w:r>
        <w:rPr>
          <w:rFonts w:hint="eastAsia" w:ascii="楷体_GB2312" w:hAnsi="宋体" w:eastAsia="楷体_GB2312"/>
          <w:sz w:val="28"/>
          <w:szCs w:val="32"/>
        </w:rPr>
        <w:t>〕</w:t>
      </w:r>
      <w:r>
        <w:rPr>
          <w:rFonts w:hint="eastAsia" w:ascii="楷体_GB2312" w:hAnsi="宋体" w:eastAsia="楷体_GB2312"/>
          <w:sz w:val="28"/>
          <w:szCs w:val="32"/>
          <w:lang w:val="en-US" w:eastAsia="zh-CN"/>
        </w:rPr>
        <w:t>4</w:t>
      </w:r>
      <w:r>
        <w:rPr>
          <w:rFonts w:hint="eastAsia" w:ascii="楷体_GB2312" w:hAnsi="宋体" w:eastAsia="楷体_GB2312"/>
          <w:sz w:val="28"/>
          <w:szCs w:val="32"/>
        </w:rPr>
        <w:t>号</w:t>
      </w:r>
      <w:bookmarkStart w:id="0" w:name="_GoBack"/>
      <w:bookmarkEnd w:id="0"/>
    </w:p>
    <w:p>
      <w:pPr>
        <w:spacing w:line="276" w:lineRule="auto"/>
      </w:pPr>
      <w:r>
        <w:rPr>
          <w:rFonts w:ascii="楷体_GB2312" w:hAnsi="宋体" w:eastAsia="楷体_GB2312"/>
          <w:sz w:val="32"/>
          <w:szCs w:val="32"/>
        </w:rPr>
        <w:pict>
          <v:shape id="_x0000_s1026" o:spid="_x0000_s1026" o:spt="32" type="#_x0000_t32" style="position:absolute;left:0pt;margin-left:-0.75pt;margin-top:5.75pt;height:0pt;width:418.75pt;z-index:251658240;mso-width-relative:page;mso-height-relative:page;" o:connectortype="straight" filled="f" stroked="t" coordsize="21600,21600">
            <v:path arrowok="t"/>
            <v:fill on="f" focussize="0,0"/>
            <v:stroke weight="2.25pt" color="#FF0000"/>
            <v:imagedata o:title=""/>
            <o:lock v:ext="edit"/>
          </v:shape>
        </w:pict>
      </w:r>
    </w:p>
    <w:p>
      <w:pPr>
        <w:spacing w:line="276" w:lineRule="auto"/>
      </w:pPr>
    </w:p>
    <w:p>
      <w:pPr>
        <w:spacing w:line="276" w:lineRule="auto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</w:rPr>
        <w:t>关于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开展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2017年度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团员信息统计工作的通知</w:t>
      </w:r>
    </w:p>
    <w:p>
      <w:pPr>
        <w:spacing w:line="276" w:lineRule="auto"/>
      </w:pPr>
    </w:p>
    <w:p>
      <w:pPr>
        <w:spacing w:line="276" w:lineRule="auto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  <w:lang w:eastAsia="zh-CN"/>
        </w:rPr>
        <w:t>各学院团委</w:t>
      </w:r>
      <w:r>
        <w:rPr>
          <w:rFonts w:hint="eastAsia" w:ascii="仿宋_GB2312" w:hAnsi="Calibri" w:eastAsia="仿宋_GB2312"/>
          <w:b/>
          <w:sz w:val="28"/>
          <w:szCs w:val="28"/>
        </w:rPr>
        <w:t>：</w:t>
      </w:r>
    </w:p>
    <w:p>
      <w:pPr>
        <w:spacing w:line="276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28"/>
          <w:szCs w:val="28"/>
        </w:rPr>
        <w:t>为进一步落实团市委的相关工作安排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222222"/>
          <w:spacing w:val="0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深入推进</w:t>
      </w:r>
      <w:r>
        <w:rPr>
          <w:rFonts w:hint="eastAsia" w:ascii="仿宋_GB2312" w:eastAsia="仿宋_GB2312"/>
          <w:color w:val="auto"/>
          <w:sz w:val="28"/>
          <w:szCs w:val="28"/>
        </w:rPr>
        <w:t>我校</w:t>
      </w:r>
      <w:r>
        <w:rPr>
          <w:rFonts w:hint="eastAsia" w:ascii="仿宋_GB2312" w:eastAsia="仿宋_GB2312"/>
          <w:sz w:val="28"/>
          <w:szCs w:val="28"/>
        </w:rPr>
        <w:t>共青团改革，全面落实从严治团，扎实做好我校的基础团务工作，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222222"/>
          <w:spacing w:val="0"/>
          <w:sz w:val="28"/>
          <w:szCs w:val="28"/>
        </w:rPr>
        <w:t>经校团委研究决定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eastAsia="zh-CN"/>
        </w:rPr>
        <w:t>进行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2017年度团员信息统计工作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  <w:lang w:eastAsia="zh-CN"/>
        </w:rPr>
        <w:t>现</w:t>
      </w:r>
      <w:r>
        <w:rPr>
          <w:rFonts w:hint="eastAsia" w:ascii="仿宋_GB2312" w:eastAsia="仿宋_GB2312"/>
          <w:sz w:val="28"/>
          <w:szCs w:val="28"/>
        </w:rPr>
        <w:t>将有关事项通知如下：</w:t>
      </w:r>
    </w:p>
    <w:p>
      <w:pPr>
        <w:pStyle w:val="11"/>
        <w:numPr>
          <w:ilvl w:val="0"/>
          <w:numId w:val="1"/>
        </w:numPr>
        <w:spacing w:line="276" w:lineRule="auto"/>
        <w:ind w:firstLineChars="0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  <w:lang w:eastAsia="zh-CN"/>
        </w:rPr>
        <w:t>统计报送</w:t>
      </w:r>
      <w:r>
        <w:rPr>
          <w:rFonts w:hint="eastAsia" w:ascii="仿宋_GB2312" w:hAnsi="Calibri" w:eastAsia="仿宋_GB2312"/>
          <w:b/>
          <w:sz w:val="28"/>
          <w:szCs w:val="28"/>
        </w:rPr>
        <w:t>要求</w:t>
      </w:r>
    </w:p>
    <w:p>
      <w:pPr>
        <w:pStyle w:val="6"/>
        <w:widowControl/>
        <w:spacing w:line="276" w:lineRule="auto"/>
        <w:ind w:firstLine="560"/>
        <w:rPr>
          <w:rFonts w:ascii="仿宋_GB2312" w:hAnsi="微软雅黑" w:eastAsia="仿宋_GB2312" w:cs="仿宋_GB2312"/>
          <w:color w:val="222222"/>
          <w:sz w:val="28"/>
          <w:szCs w:val="28"/>
        </w:rPr>
      </w:pPr>
      <w:r>
        <w:rPr>
          <w:rFonts w:hint="eastAsia" w:ascii="仿宋_GB2312" w:hAnsi="微软雅黑" w:eastAsia="仿宋_GB2312" w:cs="仿宋_GB2312"/>
          <w:color w:val="222222"/>
          <w:sz w:val="28"/>
          <w:szCs w:val="28"/>
        </w:rPr>
        <w:t>1</w:t>
      </w:r>
      <w:r>
        <w:rPr>
          <w:rFonts w:ascii="仿宋_GB2312" w:hAnsi="微软雅黑" w:eastAsia="仿宋_GB2312" w:cs="仿宋_GB2312"/>
          <w:color w:val="222222"/>
          <w:sz w:val="28"/>
          <w:szCs w:val="28"/>
        </w:rPr>
        <w:t>．所有数据统计的截止时间为</w:t>
      </w:r>
      <w:r>
        <w:rPr>
          <w:rFonts w:hint="eastAsia" w:ascii="仿宋_GB2312" w:hAnsi="微软雅黑" w:eastAsia="仿宋_GB2312" w:cs="仿宋_GB2312"/>
          <w:color w:val="222222"/>
          <w:sz w:val="28"/>
          <w:szCs w:val="28"/>
        </w:rPr>
        <w:t>201</w:t>
      </w:r>
      <w:r>
        <w:rPr>
          <w:rFonts w:hint="eastAsia" w:ascii="仿宋_GB2312" w:hAnsi="微软雅黑" w:eastAsia="仿宋_GB2312" w:cs="仿宋_GB2312"/>
          <w:color w:val="222222"/>
          <w:sz w:val="28"/>
          <w:szCs w:val="28"/>
          <w:lang w:val="en-US" w:eastAsia="zh-CN"/>
        </w:rPr>
        <w:t>7</w:t>
      </w:r>
      <w:r>
        <w:rPr>
          <w:rFonts w:ascii="仿宋_GB2312" w:hAnsi="微软雅黑" w:eastAsia="仿宋_GB2312" w:cs="仿宋_GB2312"/>
          <w:color w:val="222222"/>
          <w:sz w:val="28"/>
          <w:szCs w:val="28"/>
        </w:rPr>
        <w:t>年</w:t>
      </w:r>
      <w:r>
        <w:rPr>
          <w:rFonts w:hint="eastAsia" w:ascii="仿宋_GB2312" w:hAnsi="微软雅黑" w:eastAsia="仿宋_GB2312" w:cs="仿宋_GB2312"/>
          <w:color w:val="222222"/>
          <w:sz w:val="28"/>
          <w:szCs w:val="28"/>
        </w:rPr>
        <w:t>12</w:t>
      </w:r>
      <w:r>
        <w:rPr>
          <w:rFonts w:ascii="仿宋_GB2312" w:hAnsi="微软雅黑" w:eastAsia="仿宋_GB2312" w:cs="仿宋_GB2312"/>
          <w:color w:val="222222"/>
          <w:sz w:val="28"/>
          <w:szCs w:val="28"/>
        </w:rPr>
        <w:t>月</w:t>
      </w:r>
      <w:r>
        <w:rPr>
          <w:rFonts w:hint="eastAsia" w:ascii="仿宋_GB2312" w:hAnsi="微软雅黑" w:eastAsia="仿宋_GB2312" w:cs="仿宋_GB2312"/>
          <w:color w:val="222222"/>
          <w:sz w:val="28"/>
          <w:szCs w:val="28"/>
        </w:rPr>
        <w:t>31</w:t>
      </w:r>
      <w:r>
        <w:rPr>
          <w:rFonts w:ascii="仿宋_GB2312" w:hAnsi="微软雅黑" w:eastAsia="仿宋_GB2312" w:cs="仿宋_GB2312"/>
          <w:color w:val="222222"/>
          <w:sz w:val="28"/>
          <w:szCs w:val="28"/>
        </w:rPr>
        <w:t>日；</w:t>
      </w:r>
    </w:p>
    <w:p>
      <w:pPr>
        <w:pStyle w:val="6"/>
        <w:widowControl/>
        <w:spacing w:line="276" w:lineRule="auto"/>
        <w:ind w:firstLine="560"/>
        <w:rPr>
          <w:rFonts w:ascii="仿宋_GB2312" w:hAnsi="微软雅黑" w:eastAsia="仿宋_GB2312" w:cs="仿宋_GB2312"/>
          <w:color w:val="222222"/>
          <w:sz w:val="28"/>
          <w:szCs w:val="28"/>
        </w:rPr>
      </w:pPr>
      <w:r>
        <w:rPr>
          <w:rFonts w:hint="eastAsia" w:ascii="仿宋_GB2312" w:hAnsi="微软雅黑" w:eastAsia="仿宋_GB2312" w:cs="仿宋_GB2312"/>
          <w:color w:val="222222"/>
          <w:sz w:val="28"/>
          <w:szCs w:val="28"/>
        </w:rPr>
        <w:t>2</w:t>
      </w:r>
      <w:r>
        <w:rPr>
          <w:rFonts w:ascii="仿宋_GB2312" w:hAnsi="微软雅黑" w:eastAsia="仿宋_GB2312" w:cs="仿宋_GB2312"/>
          <w:color w:val="222222"/>
          <w:sz w:val="28"/>
          <w:szCs w:val="28"/>
        </w:rPr>
        <w:t>．各学院</w:t>
      </w:r>
      <w:r>
        <w:rPr>
          <w:rFonts w:hint="eastAsia" w:ascii="仿宋_GB2312" w:hAnsi="微软雅黑" w:eastAsia="仿宋_GB2312" w:cs="仿宋_GB2312"/>
          <w:color w:val="222222"/>
          <w:sz w:val="28"/>
          <w:szCs w:val="28"/>
          <w:lang w:eastAsia="zh-CN"/>
        </w:rPr>
        <w:t>团委</w:t>
      </w:r>
      <w:r>
        <w:rPr>
          <w:rFonts w:ascii="仿宋_GB2312" w:hAnsi="微软雅黑" w:eastAsia="仿宋_GB2312" w:cs="仿宋_GB2312"/>
          <w:color w:val="222222"/>
          <w:sz w:val="28"/>
          <w:szCs w:val="28"/>
        </w:rPr>
        <w:t>要高度重视团员信息统计工作，应选派一名学生干部（</w:t>
      </w:r>
      <w:r>
        <w:rPr>
          <w:rFonts w:hint="eastAsia" w:ascii="仿宋_GB2312" w:hAnsi="微软雅黑" w:eastAsia="仿宋_GB2312" w:cs="仿宋_GB2312"/>
          <w:color w:val="auto"/>
          <w:sz w:val="28"/>
          <w:szCs w:val="28"/>
        </w:rPr>
        <w:t>建议为</w:t>
      </w:r>
      <w:r>
        <w:rPr>
          <w:rFonts w:hint="eastAsia" w:ascii="仿宋_GB2312" w:hAnsi="微软雅黑" w:eastAsia="仿宋_GB2312" w:cs="仿宋_GB2312"/>
          <w:color w:val="auto"/>
          <w:sz w:val="28"/>
          <w:szCs w:val="28"/>
          <w:lang w:eastAsia="zh-CN"/>
        </w:rPr>
        <w:t>团委</w:t>
      </w:r>
      <w:r>
        <w:rPr>
          <w:rFonts w:hint="eastAsia" w:ascii="仿宋_GB2312" w:hAnsi="微软雅黑" w:eastAsia="仿宋_GB2312" w:cs="仿宋_GB2312"/>
          <w:color w:val="auto"/>
          <w:sz w:val="28"/>
          <w:szCs w:val="28"/>
        </w:rPr>
        <w:t>副书记或组织部部长</w:t>
      </w:r>
      <w:r>
        <w:rPr>
          <w:rFonts w:ascii="仿宋_GB2312" w:hAnsi="微软雅黑" w:eastAsia="仿宋_GB2312" w:cs="仿宋_GB2312"/>
          <w:color w:val="222222"/>
          <w:sz w:val="28"/>
          <w:szCs w:val="28"/>
        </w:rPr>
        <w:t>）专项负责；</w:t>
      </w:r>
    </w:p>
    <w:p>
      <w:pPr>
        <w:pStyle w:val="6"/>
        <w:widowControl/>
        <w:spacing w:line="276" w:lineRule="auto"/>
        <w:ind w:firstLine="560"/>
        <w:rPr>
          <w:rFonts w:hint="eastAsia" w:ascii="仿宋_GB2312" w:hAnsi="微软雅黑" w:eastAsia="仿宋_GB2312" w:cs="仿宋_GB2312"/>
          <w:color w:val="222222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 w:cs="仿宋_GB2312"/>
          <w:color w:val="222222"/>
          <w:sz w:val="28"/>
          <w:szCs w:val="28"/>
          <w:lang w:val="en-US" w:eastAsia="zh-CN"/>
        </w:rPr>
        <w:t>3.各学院团委要从基层团支部做起，统计有关数据并逐级统计汇总。</w:t>
      </w:r>
    </w:p>
    <w:p>
      <w:pPr>
        <w:pStyle w:val="6"/>
        <w:widowControl/>
        <w:spacing w:line="276" w:lineRule="auto"/>
        <w:ind w:firstLine="560"/>
        <w:rPr>
          <w:rFonts w:hint="eastAsia" w:ascii="仿宋_GB2312" w:hAnsi="微软雅黑" w:eastAsia="仿宋_GB2312" w:cs="仿宋_GB2312"/>
          <w:color w:val="222222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 w:cs="仿宋_GB2312"/>
          <w:color w:val="222222"/>
          <w:sz w:val="28"/>
          <w:szCs w:val="28"/>
          <w:lang w:val="en-US" w:eastAsia="zh-CN"/>
        </w:rPr>
        <w:t>4.</w:t>
      </w:r>
      <w:r>
        <w:rPr>
          <w:rFonts w:hint="eastAsia" w:ascii="仿宋_GB2312" w:hAnsi="微软雅黑" w:eastAsia="仿宋_GB2312" w:cs="仿宋_GB2312"/>
          <w:b/>
          <w:bCs/>
          <w:color w:val="222222"/>
          <w:sz w:val="28"/>
          <w:szCs w:val="28"/>
          <w:lang w:val="en-US" w:eastAsia="zh-CN"/>
        </w:rPr>
        <w:t>工作进度安排：</w:t>
      </w:r>
    </w:p>
    <w:p>
      <w:pPr>
        <w:spacing w:line="560" w:lineRule="exact"/>
        <w:ind w:firstLine="281" w:firstLineChars="1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（1）共青云信息核对阶段（1月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b/>
          <w:sz w:val="28"/>
          <w:szCs w:val="28"/>
        </w:rPr>
        <w:t>日至2月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/>
          <w:b/>
          <w:sz w:val="28"/>
          <w:szCs w:val="28"/>
        </w:rPr>
        <w:t>日）。</w:t>
      </w:r>
      <w:r>
        <w:rPr>
          <w:rFonts w:hint="eastAsia" w:ascii="仿宋_GB2312" w:eastAsia="仿宋_GB2312"/>
          <w:sz w:val="28"/>
          <w:szCs w:val="28"/>
        </w:rPr>
        <w:t>各</w:t>
      </w:r>
      <w:r>
        <w:rPr>
          <w:rFonts w:hint="eastAsia" w:ascii="仿宋_GB2312" w:eastAsia="仿宋_GB2312"/>
          <w:sz w:val="28"/>
          <w:szCs w:val="28"/>
          <w:lang w:eastAsia="zh-CN"/>
        </w:rPr>
        <w:t>学院团委</w:t>
      </w:r>
      <w:r>
        <w:rPr>
          <w:rFonts w:hint="eastAsia" w:ascii="仿宋_GB2312" w:eastAsia="仿宋_GB2312"/>
          <w:sz w:val="28"/>
          <w:szCs w:val="28"/>
        </w:rPr>
        <w:t>应对本单位共青云内资料进行完善、核对、确认，如：团干部专兼职属性、新发展团员数量、团员及团干部基本情况等内容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560" w:lineRule="exact"/>
        <w:ind w:firstLine="281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（2</w:t>
      </w:r>
      <w:r>
        <w:rPr>
          <w:rFonts w:hint="eastAsia" w:ascii="仿宋_GB2312" w:eastAsia="仿宋_GB2312"/>
          <w:b/>
          <w:bCs/>
          <w:sz w:val="28"/>
          <w:szCs w:val="28"/>
        </w:rPr>
        <w:t>）</w:t>
      </w:r>
      <w:r>
        <w:rPr>
          <w:rFonts w:hint="eastAsia" w:ascii="仿宋_GB2312" w:eastAsia="仿宋_GB2312"/>
          <w:b/>
          <w:sz w:val="28"/>
          <w:szCs w:val="28"/>
        </w:rPr>
        <w:t>数据确认导出阶段（2月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b/>
          <w:sz w:val="28"/>
          <w:szCs w:val="28"/>
        </w:rPr>
        <w:t>日至2月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b/>
          <w:sz w:val="28"/>
          <w:szCs w:val="28"/>
        </w:rPr>
        <w:t>日）。</w:t>
      </w:r>
      <w:r>
        <w:rPr>
          <w:rFonts w:hint="eastAsia" w:ascii="仿宋_GB2312" w:eastAsia="仿宋_GB2312"/>
          <w:sz w:val="28"/>
          <w:szCs w:val="28"/>
        </w:rPr>
        <w:t>在共青云团务系统服务模块下的团统数据栏目，完成确认，</w:t>
      </w:r>
      <w:r>
        <w:rPr>
          <w:rFonts w:hint="eastAsia" w:ascii="仿宋_GB2312" w:eastAsia="仿宋_GB2312"/>
          <w:sz w:val="28"/>
          <w:szCs w:val="28"/>
          <w:lang w:eastAsia="zh-CN"/>
        </w:rPr>
        <w:t>即</w:t>
      </w:r>
      <w:r>
        <w:rPr>
          <w:rFonts w:hint="eastAsia" w:ascii="仿宋_GB2312" w:eastAsia="仿宋_GB2312"/>
          <w:sz w:val="28"/>
          <w:szCs w:val="28"/>
        </w:rPr>
        <w:t>对团统数据进行网上确认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确认后即可导出本级团组织的《2017年共青团有关信息统计（汇总）表》，盖章后报上级团组织备案。</w:t>
      </w:r>
    </w:p>
    <w:p>
      <w:pPr>
        <w:spacing w:line="560" w:lineRule="exact"/>
        <w:ind w:firstLine="57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请务必在完成信息核对后再进行网上确认，一旦确认后，所有数据将不能进行修改，并保存至数据库中，作为下一年度数据对比的基数。</w:t>
      </w:r>
    </w:p>
    <w:p>
      <w:pPr>
        <w:numPr>
          <w:ilvl w:val="0"/>
          <w:numId w:val="0"/>
        </w:numPr>
        <w:spacing w:line="560" w:lineRule="exact"/>
        <w:ind w:firstLine="281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(3)</w:t>
      </w:r>
      <w:r>
        <w:rPr>
          <w:rFonts w:hint="eastAsia" w:ascii="仿宋_GB2312" w:eastAsia="仿宋_GB2312"/>
          <w:b/>
          <w:bCs w:val="0"/>
          <w:sz w:val="28"/>
          <w:szCs w:val="28"/>
        </w:rPr>
        <w:t>逐级报送阶段</w:t>
      </w:r>
      <w:r>
        <w:rPr>
          <w:rFonts w:hint="eastAsia" w:ascii="仿宋_GB2312" w:eastAsia="仿宋_GB2312"/>
          <w:b/>
          <w:sz w:val="28"/>
          <w:szCs w:val="28"/>
        </w:rPr>
        <w:t>（2月2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sz w:val="28"/>
          <w:szCs w:val="28"/>
        </w:rPr>
        <w:t>日至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b/>
          <w:sz w:val="28"/>
          <w:szCs w:val="28"/>
        </w:rPr>
        <w:t>日）。</w:t>
      </w:r>
      <w:r>
        <w:rPr>
          <w:rFonts w:hint="eastAsia" w:ascii="仿宋_GB2312" w:eastAsia="仿宋_GB2312"/>
          <w:sz w:val="28"/>
          <w:szCs w:val="28"/>
          <w:lang w:eastAsia="zh-CN"/>
        </w:rPr>
        <w:t>各学院团委</w:t>
      </w:r>
      <w:r>
        <w:rPr>
          <w:rFonts w:hint="eastAsia" w:ascii="仿宋_GB2312" w:eastAsia="仿宋_GB2312"/>
          <w:sz w:val="28"/>
          <w:szCs w:val="28"/>
        </w:rPr>
        <w:t>可在共青云系统中查看下属团组织的数据确认工作进展情况，督促下级团组织及时完成信息核对及数据确认。本次团统是第一次依托共青云系统开展团统工作，各级团组织应谨慎、细致开展信息核对后，尽早完成数据确认和导出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5.</w:t>
      </w:r>
      <w:r>
        <w:rPr>
          <w:rFonts w:hint="eastAsia" w:ascii="仿宋_GB2312" w:eastAsia="仿宋_GB2312"/>
          <w:sz w:val="28"/>
          <w:szCs w:val="28"/>
        </w:rPr>
        <w:t>各</w:t>
      </w:r>
      <w:r>
        <w:rPr>
          <w:rFonts w:hint="eastAsia" w:ascii="仿宋_GB2312" w:eastAsia="仿宋_GB2312"/>
          <w:sz w:val="28"/>
          <w:szCs w:val="28"/>
          <w:lang w:eastAsia="zh-CN"/>
        </w:rPr>
        <w:t>学院</w:t>
      </w:r>
      <w:r>
        <w:rPr>
          <w:rFonts w:hint="eastAsia" w:ascii="仿宋_GB2312" w:eastAsia="仿宋_GB2312"/>
          <w:sz w:val="28"/>
          <w:szCs w:val="28"/>
        </w:rPr>
        <w:t>团委</w:t>
      </w:r>
      <w:r>
        <w:rPr>
          <w:rFonts w:hint="eastAsia" w:ascii="仿宋_GB2312" w:eastAsia="仿宋_GB2312"/>
          <w:sz w:val="28"/>
          <w:szCs w:val="28"/>
          <w:lang w:eastAsia="zh-CN"/>
        </w:rPr>
        <w:t>请</w:t>
      </w:r>
      <w:r>
        <w:rPr>
          <w:rFonts w:hint="eastAsia" w:ascii="仿宋_GB2312" w:eastAsia="仿宋_GB2312"/>
          <w:sz w:val="28"/>
          <w:szCs w:val="28"/>
        </w:rPr>
        <w:t>于2018年</w:t>
      </w:r>
      <w:r>
        <w:rPr>
          <w:rFonts w:hint="eastAsia" w:ascii="仿宋_GB2312" w:eastAsia="仿宋_GB2312"/>
          <w:b/>
          <w:sz w:val="28"/>
          <w:szCs w:val="28"/>
        </w:rPr>
        <w:t>3月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</w:rPr>
        <w:t>，将《2017年共青团有关信息统计（汇总）表》</w:t>
      </w:r>
      <w:r>
        <w:rPr>
          <w:rFonts w:hint="eastAsia" w:ascii="仿宋_GB2312" w:eastAsia="仿宋_GB2312"/>
          <w:sz w:val="28"/>
          <w:szCs w:val="28"/>
          <w:lang w:eastAsia="zh-CN"/>
        </w:rPr>
        <w:t>盖章后送至校团委办公室（学生服务楼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401</w:t>
      </w:r>
      <w:r>
        <w:rPr>
          <w:rFonts w:hint="eastAsia" w:ascii="仿宋_GB2312" w:eastAsia="仿宋_GB2312"/>
          <w:sz w:val="28"/>
          <w:szCs w:val="28"/>
          <w:lang w:eastAsia="zh-CN"/>
        </w:rPr>
        <w:t>），电子版发团委邮箱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xtw@ncut.edu.cn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二、 相关要求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共青团基本信息采集工作是团的组织建设的重要基础性工作，共青云是开展团内数据统计工作的唯一平台，各级团组织要高度重视，梳理清楚本级团组织的数据组成，一定要指定专人负责，扎实做好各项数据统计汇总工作。真正做到底数清、情况明，为团员发展、规范组织建设等各项工作奠定坚实的基础。</w:t>
      </w:r>
    </w:p>
    <w:p>
      <w:pPr>
        <w:spacing w:line="560" w:lineRule="exact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2．共青云系统数据作为团内数据统计的工作平台，平台信息也将成为团员、团干部团籍隶属的重要依据，平台数据成为各项资源分配的数据基础，平台记录将成为各级组织规范活跃的考核依据。请各</w:t>
      </w:r>
      <w:r>
        <w:rPr>
          <w:rFonts w:hint="eastAsia" w:ascii="仿宋_GB2312" w:eastAsia="仿宋_GB2312"/>
          <w:sz w:val="28"/>
          <w:szCs w:val="28"/>
          <w:lang w:eastAsia="zh-CN"/>
        </w:rPr>
        <w:t>学院</w:t>
      </w:r>
      <w:r>
        <w:rPr>
          <w:rFonts w:hint="eastAsia" w:ascii="仿宋_GB2312" w:eastAsia="仿宋_GB2312"/>
          <w:sz w:val="28"/>
          <w:szCs w:val="28"/>
        </w:rPr>
        <w:t>高度重视，认真填报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团统工作结果将作为2018年度有关评选表彰名额分配的重要依据。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6"/>
        <w:widowControl/>
        <w:spacing w:line="276" w:lineRule="auto"/>
        <w:rPr>
          <w:rFonts w:ascii="仿宋_GB2312" w:hAnsi="微软雅黑" w:eastAsia="仿宋_GB2312" w:cs="仿宋_GB2312"/>
          <w:color w:val="222222"/>
          <w:sz w:val="28"/>
          <w:szCs w:val="28"/>
        </w:rPr>
      </w:pPr>
    </w:p>
    <w:p>
      <w:pPr>
        <w:spacing w:line="276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276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</w:rPr>
        <w:t>马瑞卿</w:t>
      </w:r>
    </w:p>
    <w:p>
      <w:pPr>
        <w:spacing w:line="276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联系电话：</w:t>
      </w:r>
      <w:r>
        <w:rPr>
          <w:rFonts w:hint="eastAsia" w:ascii="仿宋_GB2312" w:eastAsia="仿宋_GB2312"/>
          <w:sz w:val="28"/>
          <w:szCs w:val="28"/>
        </w:rPr>
        <w:t>88803512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adjustRightInd w:val="0"/>
        <w:snapToGrid w:val="0"/>
        <w:spacing w:line="276" w:lineRule="auto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附件：1.2017年共青团有关信息统计（汇总）表</w:t>
      </w:r>
    </w:p>
    <w:p>
      <w:pPr>
        <w:adjustRightInd w:val="0"/>
        <w:snapToGrid w:val="0"/>
        <w:spacing w:line="276" w:lineRule="auto"/>
        <w:ind w:firstLine="600"/>
        <w:rPr>
          <w:rFonts w:ascii="仿宋" w:hAnsi="仿宋" w:eastAsia="仿宋"/>
          <w:sz w:val="28"/>
          <w:szCs w:val="30"/>
        </w:rPr>
      </w:pPr>
    </w:p>
    <w:p>
      <w:pPr>
        <w:adjustRightInd w:val="0"/>
        <w:snapToGrid w:val="0"/>
        <w:spacing w:line="276" w:lineRule="auto"/>
        <w:rPr>
          <w:rFonts w:ascii="仿宋" w:hAnsi="仿宋" w:eastAsia="仿宋"/>
          <w:sz w:val="28"/>
          <w:szCs w:val="30"/>
        </w:rPr>
      </w:pPr>
    </w:p>
    <w:p>
      <w:pPr>
        <w:adjustRightInd w:val="0"/>
        <w:snapToGrid w:val="0"/>
        <w:spacing w:line="276" w:lineRule="auto"/>
        <w:rPr>
          <w:rFonts w:ascii="仿宋" w:hAnsi="仿宋" w:eastAsia="仿宋"/>
          <w:sz w:val="28"/>
          <w:szCs w:val="30"/>
        </w:rPr>
      </w:pPr>
    </w:p>
    <w:p>
      <w:pPr>
        <w:adjustRightInd w:val="0"/>
        <w:snapToGrid w:val="0"/>
        <w:spacing w:line="276" w:lineRule="auto"/>
        <w:rPr>
          <w:rFonts w:ascii="仿宋" w:hAnsi="仿宋" w:eastAsia="仿宋"/>
          <w:sz w:val="28"/>
          <w:szCs w:val="30"/>
        </w:rPr>
      </w:pPr>
    </w:p>
    <w:p>
      <w:pPr>
        <w:adjustRightInd w:val="0"/>
        <w:snapToGrid w:val="0"/>
        <w:spacing w:line="276" w:lineRule="auto"/>
        <w:ind w:firstLine="601"/>
        <w:jc w:val="right"/>
        <w:rPr>
          <w:rFonts w:hint="eastAsia" w:ascii="仿宋_GB2312" w:hAnsi="仿宋" w:eastAsia="仿宋_GB2312"/>
          <w:sz w:val="28"/>
          <w:szCs w:val="30"/>
        </w:rPr>
      </w:pPr>
      <w:r>
        <w:rPr>
          <w:rFonts w:hint="eastAsia" w:ascii="仿宋_GB2312" w:hAnsi="仿宋" w:eastAsia="仿宋_GB2312"/>
          <w:sz w:val="28"/>
          <w:szCs w:val="30"/>
        </w:rPr>
        <w:t xml:space="preserve">                             共青团北方工业大学委员会</w:t>
      </w:r>
    </w:p>
    <w:p>
      <w:pPr>
        <w:adjustRightInd w:val="0"/>
        <w:snapToGrid w:val="0"/>
        <w:spacing w:line="276" w:lineRule="auto"/>
        <w:ind w:right="560" w:firstLine="601"/>
        <w:jc w:val="right"/>
        <w:rPr>
          <w:rFonts w:hint="eastAsia" w:ascii="仿宋_GB2312" w:hAnsi="仿宋" w:eastAsia="仿宋_GB2312"/>
          <w:sz w:val="28"/>
          <w:szCs w:val="30"/>
        </w:rPr>
      </w:pPr>
      <w:r>
        <w:rPr>
          <w:rFonts w:hint="eastAsia" w:ascii="仿宋_GB2312" w:hAnsi="仿宋" w:eastAsia="仿宋_GB2312"/>
          <w:sz w:val="28"/>
          <w:szCs w:val="30"/>
        </w:rPr>
        <w:t>201</w:t>
      </w:r>
      <w:r>
        <w:rPr>
          <w:rFonts w:hint="eastAsia" w:ascii="仿宋_GB2312" w:hAnsi="仿宋" w:eastAsia="仿宋_GB2312"/>
          <w:sz w:val="28"/>
          <w:szCs w:val="30"/>
          <w:lang w:val="en-US" w:eastAsia="zh-CN"/>
        </w:rPr>
        <w:t>8</w:t>
      </w:r>
      <w:r>
        <w:rPr>
          <w:rFonts w:hint="eastAsia" w:ascii="仿宋_GB2312" w:hAnsi="仿宋" w:eastAsia="仿宋_GB2312"/>
          <w:sz w:val="28"/>
          <w:szCs w:val="30"/>
        </w:rPr>
        <w:t>年</w:t>
      </w:r>
      <w:r>
        <w:rPr>
          <w:rFonts w:hint="eastAsia" w:ascii="仿宋_GB2312" w:hAnsi="仿宋" w:eastAsia="仿宋_GB2312"/>
          <w:sz w:val="28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sz w:val="28"/>
          <w:szCs w:val="30"/>
        </w:rPr>
        <w:t>月</w:t>
      </w:r>
      <w:r>
        <w:rPr>
          <w:rFonts w:hint="eastAsia" w:ascii="仿宋_GB2312" w:hAnsi="仿宋" w:eastAsia="仿宋_GB2312"/>
          <w:sz w:val="28"/>
          <w:szCs w:val="30"/>
          <w:lang w:val="en-US" w:eastAsia="zh-CN"/>
        </w:rPr>
        <w:t>30</w:t>
      </w:r>
      <w:r>
        <w:rPr>
          <w:rFonts w:hint="eastAsia" w:ascii="仿宋_GB2312" w:hAnsi="仿宋" w:eastAsia="仿宋_GB2312"/>
          <w:sz w:val="28"/>
          <w:szCs w:val="30"/>
        </w:rPr>
        <w:t>日</w:t>
      </w:r>
    </w:p>
    <w:p>
      <w:pPr>
        <w:adjustRightInd w:val="0"/>
        <w:snapToGrid w:val="0"/>
        <w:spacing w:line="276" w:lineRule="auto"/>
        <w:ind w:firstLine="601"/>
        <w:rPr>
          <w:rFonts w:ascii="仿宋" w:hAnsi="仿宋" w:eastAsia="仿宋"/>
          <w:sz w:val="28"/>
          <w:szCs w:val="30"/>
        </w:rPr>
      </w:pPr>
    </w:p>
    <w:p>
      <w:pPr>
        <w:adjustRightInd w:val="0"/>
        <w:snapToGrid w:val="0"/>
        <w:spacing w:line="276" w:lineRule="auto"/>
        <w:rPr>
          <w:rFonts w:hint="eastAsia" w:ascii="仿宋" w:hAnsi="仿宋" w:eastAsia="仿宋"/>
          <w:sz w:val="28"/>
          <w:szCs w:val="30"/>
        </w:rPr>
      </w:pPr>
    </w:p>
    <w:p>
      <w:pPr>
        <w:adjustRightInd w:val="0"/>
        <w:snapToGrid w:val="0"/>
        <w:spacing w:line="276" w:lineRule="auto"/>
        <w:rPr>
          <w:rFonts w:hint="eastAsia" w:ascii="仿宋" w:hAnsi="仿宋" w:eastAsia="仿宋"/>
          <w:sz w:val="28"/>
          <w:szCs w:val="30"/>
        </w:rPr>
      </w:pPr>
    </w:p>
    <w:p>
      <w:pPr>
        <w:adjustRightInd w:val="0"/>
        <w:snapToGrid w:val="0"/>
        <w:spacing w:line="276" w:lineRule="auto"/>
        <w:rPr>
          <w:rFonts w:hint="eastAsia" w:ascii="仿宋" w:hAnsi="仿宋" w:eastAsia="仿宋"/>
          <w:sz w:val="28"/>
          <w:szCs w:val="30"/>
        </w:rPr>
      </w:pPr>
    </w:p>
    <w:p>
      <w:pPr>
        <w:adjustRightInd w:val="0"/>
        <w:snapToGrid w:val="0"/>
        <w:spacing w:line="276" w:lineRule="auto"/>
        <w:rPr>
          <w:rFonts w:ascii="仿宋" w:hAnsi="仿宋" w:eastAsia="仿宋"/>
          <w:sz w:val="28"/>
          <w:szCs w:val="30"/>
        </w:rPr>
      </w:pPr>
    </w:p>
    <w:p>
      <w:pPr>
        <w:spacing w:line="276" w:lineRule="auto"/>
        <w:rPr>
          <w:rFonts w:ascii="仿宋_GB2312" w:hAnsi="宋体" w:eastAsia="仿宋_GB2312"/>
          <w:sz w:val="18"/>
          <w:szCs w:val="18"/>
        </w:rPr>
      </w:pPr>
    </w:p>
    <w:p>
      <w:pPr>
        <w:spacing w:line="276" w:lineRule="auto"/>
        <w:rPr>
          <w:rFonts w:ascii="仿宋_GB2312" w:hAnsi="宋体" w:eastAsia="仿宋_GB2312"/>
          <w:sz w:val="18"/>
          <w:szCs w:val="18"/>
        </w:rPr>
      </w:pPr>
    </w:p>
    <w:p>
      <w:pPr>
        <w:spacing w:line="276" w:lineRule="auto"/>
        <w:rPr>
          <w:rFonts w:ascii="仿宋_GB2312" w:hAnsi="宋体" w:eastAsia="仿宋_GB2312"/>
          <w:sz w:val="18"/>
          <w:szCs w:val="18"/>
        </w:rPr>
      </w:pPr>
    </w:p>
    <w:p>
      <w:pPr>
        <w:spacing w:line="276" w:lineRule="auto"/>
        <w:rPr>
          <w:rFonts w:ascii="仿宋_GB2312" w:hAnsi="宋体" w:eastAsia="仿宋_GB2312"/>
          <w:sz w:val="18"/>
          <w:szCs w:val="18"/>
        </w:rPr>
      </w:pPr>
    </w:p>
    <w:p>
      <w:pPr>
        <w:spacing w:line="276" w:lineRule="auto"/>
        <w:jc w:val="left"/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="黑体" w:hAnsi="黑体" w:eastAsia="黑体"/>
          <w:bCs/>
          <w:sz w:val="28"/>
          <w:szCs w:val="28"/>
          <w:u w:val="single"/>
        </w:rPr>
        <w:t>主题词：</w:t>
      </w:r>
      <w:r>
        <w:rPr>
          <w:rFonts w:hint="eastAsia" w:ascii="仿宋_GB2312" w:eastAsia="仿宋_GB2312"/>
          <w:bCs/>
          <w:sz w:val="28"/>
          <w:szCs w:val="28"/>
          <w:u w:val="single"/>
        </w:rPr>
        <w:t>201</w:t>
      </w:r>
      <w:r>
        <w:rPr>
          <w:rFonts w:hint="eastAsia" w:ascii="仿宋_GB2312" w:eastAsia="仿宋_GB2312"/>
          <w:bCs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_GB2312" w:eastAsia="仿宋_GB2312"/>
          <w:bCs/>
          <w:sz w:val="28"/>
          <w:szCs w:val="28"/>
          <w:u w:val="single"/>
        </w:rPr>
        <w:t>年</w:t>
      </w:r>
      <w:r>
        <w:rPr>
          <w:rFonts w:hint="eastAsia" w:ascii="仿宋_GB2312" w:eastAsia="仿宋_GB2312"/>
          <w:bCs/>
          <w:sz w:val="28"/>
          <w:szCs w:val="28"/>
          <w:u w:val="single"/>
          <w:lang w:eastAsia="zh-CN"/>
        </w:rPr>
        <w:t>度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团员信息统计  通知                               </w:t>
      </w:r>
    </w:p>
    <w:p>
      <w:pPr>
        <w:widowControl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共青团北方工业大学委员会               </w:t>
      </w:r>
      <w:r>
        <w:rPr>
          <w:rFonts w:hint="eastAsia" w:ascii="仿宋_GB2312" w:eastAsia="仿宋_GB2312"/>
          <w:sz w:val="28"/>
          <w:szCs w:val="28"/>
          <w:u w:val="single"/>
        </w:rPr>
        <w:t>201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  <w:u w:val="single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u w:val="single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日印发 </w:t>
      </w:r>
      <w:r>
        <w:rPr>
          <w:rFonts w:ascii="仿宋_GB2312" w:eastAsia="仿宋_GB2312"/>
          <w:sz w:val="28"/>
          <w:szCs w:val="28"/>
          <w:u w:val="single"/>
        </w:rPr>
        <w:br w:type="page"/>
      </w:r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1</w:t>
      </w:r>
    </w:p>
    <w:p>
      <w:pPr>
        <w:jc w:val="center"/>
        <w:outlineLvl w:val="0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</w:t>
      </w:r>
      <w:r>
        <w:rPr>
          <w:rFonts w:hint="eastAsia" w:eastAsia="方正小标宋简体"/>
          <w:sz w:val="36"/>
          <w:szCs w:val="36"/>
        </w:rPr>
        <w:t>7</w:t>
      </w:r>
      <w:r>
        <w:rPr>
          <w:rFonts w:eastAsia="方正小标宋简体"/>
          <w:sz w:val="36"/>
          <w:szCs w:val="36"/>
        </w:rPr>
        <w:t>年共青团有关信息统计（汇总）表</w:t>
      </w:r>
    </w:p>
    <w:p>
      <w:pPr>
        <w:spacing w:after="93" w:afterLines="30" w:line="320" w:lineRule="exact"/>
        <w:rPr>
          <w:rFonts w:eastAsia="方正楷体简体"/>
        </w:rPr>
      </w:pPr>
    </w:p>
    <w:p>
      <w:pPr>
        <w:spacing w:after="93" w:afterLines="30" w:line="320" w:lineRule="exact"/>
        <w:rPr>
          <w:rFonts w:hint="eastAsia" w:eastAsia="方正楷体简体"/>
          <w:sz w:val="24"/>
        </w:rPr>
      </w:pPr>
      <w:r>
        <w:rPr>
          <w:rFonts w:eastAsia="方正楷体简体"/>
          <w:sz w:val="24"/>
        </w:rPr>
        <w:t xml:space="preserve">填报单位：（盖章）       </w:t>
      </w:r>
      <w:r>
        <w:rPr>
          <w:rFonts w:hint="eastAsia" w:eastAsia="方正楷体简体"/>
          <w:sz w:val="24"/>
        </w:rPr>
        <w:t xml:space="preserve">        </w:t>
      </w:r>
      <w:r>
        <w:rPr>
          <w:rFonts w:eastAsia="方正楷体简体"/>
          <w:sz w:val="24"/>
        </w:rPr>
        <w:t xml:space="preserve">    填报人：      </w:t>
      </w:r>
      <w:r>
        <w:rPr>
          <w:rFonts w:hint="eastAsia" w:eastAsia="方正楷体简体"/>
          <w:sz w:val="24"/>
        </w:rPr>
        <w:t xml:space="preserve">         </w:t>
      </w:r>
      <w:r>
        <w:rPr>
          <w:rFonts w:eastAsia="方正楷体简体"/>
          <w:sz w:val="24"/>
        </w:rPr>
        <w:t xml:space="preserve">   联系方式：           </w:t>
      </w:r>
    </w:p>
    <w:tbl>
      <w:tblPr>
        <w:tblStyle w:val="8"/>
        <w:tblW w:w="924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710"/>
        <w:gridCol w:w="771"/>
        <w:gridCol w:w="771"/>
        <w:gridCol w:w="773"/>
        <w:gridCol w:w="771"/>
        <w:gridCol w:w="774"/>
        <w:gridCol w:w="1148"/>
        <w:gridCol w:w="1476"/>
        <w:gridCol w:w="14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2" w:type="dxa"/>
            <w:gridSpan w:val="2"/>
            <w:vMerge w:val="restart"/>
            <w:tcBorders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525" w:firstLineChars="250"/>
              <w:jc w:val="left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类别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领域</w:t>
            </w:r>
          </w:p>
        </w:tc>
        <w:tc>
          <w:tcPr>
            <w:tcW w:w="3086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团组织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团员</w:t>
            </w:r>
          </w:p>
        </w:tc>
        <w:tc>
          <w:tcPr>
            <w:tcW w:w="2952" w:type="dxa"/>
            <w:gridSpan w:val="2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团干部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基层团委数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基层团工委数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团总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支数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团支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部数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团员数</w:t>
            </w:r>
          </w:p>
        </w:tc>
        <w:tc>
          <w:tcPr>
            <w:tcW w:w="1148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年新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发展团员数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专职团干部数</w:t>
            </w:r>
          </w:p>
        </w:tc>
        <w:tc>
          <w:tcPr>
            <w:tcW w:w="1476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兼职团干部数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公办学校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高校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民办学校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高校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国有企业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非公企业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机关事业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社会组织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农</w:t>
            </w:r>
            <w:r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城市社区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总</w:t>
            </w:r>
            <w:r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方正楷体简体" w:hAnsi="黑体" w:eastAsia="方正楷体简体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方正楷体简体" w:eastAsia="方正楷体简体"/>
                <w:color w:val="000000"/>
                <w:kern w:val="0"/>
                <w:szCs w:val="21"/>
              </w:rPr>
            </w:pPr>
          </w:p>
        </w:tc>
      </w:tr>
    </w:tbl>
    <w:p>
      <w:pPr>
        <w:spacing w:before="156" w:beforeLines="50" w:line="260" w:lineRule="exact"/>
        <w:rPr>
          <w:rFonts w:eastAsia="方正楷体简体"/>
          <w:sz w:val="24"/>
        </w:rPr>
      </w:pPr>
      <w:r>
        <w:rPr>
          <w:rFonts w:eastAsia="方正楷体简体"/>
          <w:sz w:val="24"/>
        </w:rPr>
        <w:t>填表说明：</w:t>
      </w:r>
    </w:p>
    <w:p>
      <w:pPr>
        <w:pStyle w:val="14"/>
        <w:widowControl/>
        <w:numPr>
          <w:ilvl w:val="0"/>
          <w:numId w:val="2"/>
        </w:numPr>
        <w:spacing w:line="260" w:lineRule="exact"/>
        <w:ind w:left="840" w:hanging="239" w:firstLineChars="0"/>
        <w:rPr>
          <w:rFonts w:hint="eastAsia" w:ascii="Times New Roman" w:hAnsi="Times New Roman" w:eastAsia="方正仿宋简体"/>
          <w:szCs w:val="21"/>
        </w:rPr>
      </w:pPr>
      <w:r>
        <w:rPr>
          <w:rFonts w:hint="eastAsia" w:ascii="Times New Roman" w:hAnsi="Times New Roman" w:eastAsia="方正仿宋简体"/>
          <w:szCs w:val="21"/>
        </w:rPr>
        <w:t>基层团组织是指企业、农村、机关、学校、科研院所、街道社区、社会组织和其他基层单位的团组织，含乡镇团委。</w:t>
      </w:r>
    </w:p>
    <w:p>
      <w:pPr>
        <w:pStyle w:val="14"/>
        <w:widowControl/>
        <w:numPr>
          <w:ilvl w:val="0"/>
          <w:numId w:val="2"/>
        </w:numPr>
        <w:spacing w:line="260" w:lineRule="exact"/>
        <w:ind w:left="958" w:hanging="357" w:firstLineChars="0"/>
        <w:rPr>
          <w:rFonts w:hint="eastAsia" w:ascii="Times New Roman" w:hAnsi="Times New Roman" w:eastAsia="方正仿宋简体"/>
          <w:szCs w:val="21"/>
        </w:rPr>
      </w:pPr>
      <w:r>
        <w:rPr>
          <w:rFonts w:hint="eastAsia" w:ascii="Times New Roman" w:hAnsi="Times New Roman" w:eastAsia="方正仿宋简体"/>
          <w:szCs w:val="21"/>
        </w:rPr>
        <w:t>机关事业单位团组织、团干部含乡镇、街道团组织、团干部。</w:t>
      </w:r>
    </w:p>
    <w:p>
      <w:pPr>
        <w:pStyle w:val="14"/>
        <w:widowControl/>
        <w:numPr>
          <w:ilvl w:val="0"/>
          <w:numId w:val="2"/>
        </w:numPr>
        <w:spacing w:line="260" w:lineRule="exact"/>
        <w:ind w:left="958" w:hanging="357" w:firstLineChars="0"/>
        <w:rPr>
          <w:rFonts w:ascii="Times New Roman" w:hAnsi="Times New Roman" w:eastAsia="方正仿宋简体"/>
          <w:szCs w:val="21"/>
        </w:rPr>
      </w:pPr>
      <w:r>
        <w:rPr>
          <w:rFonts w:hint="eastAsia" w:ascii="Times New Roman" w:hAnsi="Times New Roman" w:eastAsia="方正仿宋简体"/>
          <w:szCs w:val="21"/>
        </w:rPr>
        <w:t>驻外团工委列入流入地团组织统计。</w:t>
      </w:r>
    </w:p>
    <w:p>
      <w:pPr>
        <w:pStyle w:val="14"/>
        <w:widowControl/>
        <w:numPr>
          <w:ilvl w:val="0"/>
          <w:numId w:val="2"/>
        </w:numPr>
        <w:spacing w:line="260" w:lineRule="exact"/>
        <w:ind w:left="958" w:hanging="357" w:firstLineChars="0"/>
        <w:rPr>
          <w:rFonts w:ascii="Times New Roman" w:hAnsi="Times New Roman" w:eastAsia="方正仿宋简体"/>
          <w:szCs w:val="21"/>
        </w:rPr>
      </w:pPr>
      <w:r>
        <w:rPr>
          <w:rFonts w:ascii="Times New Roman" w:hAnsi="Times New Roman" w:eastAsia="方正仿宋简体"/>
          <w:szCs w:val="21"/>
        </w:rPr>
        <w:t>农村团员不含学生团员、企业团员、外出务工团员。</w:t>
      </w:r>
    </w:p>
    <w:p>
      <w:pPr>
        <w:pStyle w:val="14"/>
        <w:widowControl/>
        <w:numPr>
          <w:ilvl w:val="0"/>
          <w:numId w:val="2"/>
        </w:numPr>
        <w:spacing w:line="260" w:lineRule="exact"/>
        <w:ind w:left="840" w:hanging="239" w:firstLineChars="0"/>
        <w:rPr>
          <w:rFonts w:ascii="Times New Roman" w:hAnsi="Times New Roman" w:eastAsia="方正仿宋简体"/>
          <w:szCs w:val="21"/>
        </w:rPr>
      </w:pPr>
      <w:r>
        <w:rPr>
          <w:rFonts w:ascii="Times New Roman" w:hAnsi="Times New Roman" w:eastAsia="方正仿宋简体"/>
          <w:szCs w:val="21"/>
        </w:rPr>
        <w:t>企业团员含外来务工团员。</w:t>
      </w:r>
    </w:p>
    <w:p>
      <w:pPr>
        <w:pStyle w:val="14"/>
        <w:widowControl/>
        <w:numPr>
          <w:ilvl w:val="0"/>
          <w:numId w:val="2"/>
        </w:numPr>
        <w:spacing w:line="260" w:lineRule="exact"/>
        <w:ind w:left="840" w:hanging="239" w:firstLineChars="0"/>
        <w:rPr>
          <w:rFonts w:ascii="Times New Roman" w:hAnsi="Times New Roman" w:eastAsia="方正仿宋简体"/>
          <w:szCs w:val="21"/>
        </w:rPr>
      </w:pPr>
      <w:r>
        <w:rPr>
          <w:rFonts w:ascii="Times New Roman" w:hAnsi="Times New Roman" w:eastAsia="方正仿宋简体"/>
          <w:szCs w:val="21"/>
        </w:rPr>
        <w:t>中专学校列入中职学校类别统计。</w:t>
      </w:r>
    </w:p>
    <w:p>
      <w:pPr>
        <w:pStyle w:val="14"/>
        <w:widowControl/>
        <w:numPr>
          <w:ilvl w:val="0"/>
          <w:numId w:val="2"/>
        </w:numPr>
        <w:spacing w:line="260" w:lineRule="exact"/>
        <w:ind w:left="840" w:hanging="239" w:firstLineChars="0"/>
        <w:rPr>
          <w:rFonts w:hint="eastAsia" w:ascii="Times New Roman" w:hAnsi="Times New Roman" w:eastAsia="方正仿宋简体"/>
          <w:szCs w:val="21"/>
        </w:rPr>
      </w:pPr>
      <w:r>
        <w:rPr>
          <w:rFonts w:hint="eastAsia" w:ascii="Times New Roman" w:hAnsi="Times New Roman" w:eastAsia="方正仿宋简体"/>
          <w:szCs w:val="21"/>
        </w:rPr>
        <w:t>专职团干部是指由单位正式工作人员担任的、职级待遇根据团的岗位确定、以团的工作为主要任务的团干部。如，各级团的领导机关正式工作人员，乡镇（街道）团委书记，部分高校、机关事业单位、国有企业等单位的专职团干部。兼职团干部是指除专职团干部、挂职团干部以外的团干部。</w:t>
      </w:r>
    </w:p>
    <w:p>
      <w:pPr>
        <w:pStyle w:val="14"/>
        <w:widowControl/>
        <w:numPr>
          <w:ilvl w:val="0"/>
          <w:numId w:val="2"/>
        </w:numPr>
        <w:spacing w:line="260" w:lineRule="exact"/>
        <w:ind w:left="840" w:hanging="239" w:firstLineChars="0"/>
        <w:rPr>
          <w:rFonts w:hint="eastAsia" w:ascii="Times New Roman" w:hAnsi="Times New Roman" w:eastAsia="方正仿宋简体"/>
          <w:szCs w:val="21"/>
        </w:rPr>
      </w:pPr>
      <w:r>
        <w:rPr>
          <w:rFonts w:ascii="Times New Roman" w:hAnsi="Times New Roman" w:eastAsia="方正仿宋简体"/>
          <w:szCs w:val="21"/>
        </w:rPr>
        <w:t>所填数据截止到201</w:t>
      </w:r>
      <w:r>
        <w:rPr>
          <w:rFonts w:hint="eastAsia" w:ascii="Times New Roman" w:hAnsi="Times New Roman" w:eastAsia="方正仿宋简体"/>
          <w:szCs w:val="21"/>
        </w:rPr>
        <w:t>7</w:t>
      </w:r>
      <w:r>
        <w:rPr>
          <w:rFonts w:ascii="Times New Roman" w:hAnsi="Times New Roman" w:eastAsia="方正仿宋简体"/>
          <w:szCs w:val="21"/>
        </w:rPr>
        <w:t>年12月31日。</w:t>
      </w:r>
    </w:p>
    <w:p>
      <w:pPr>
        <w:spacing w:line="276" w:lineRule="auto"/>
        <w:jc w:val="left"/>
        <w:rPr>
          <w:rFonts w:ascii="仿宋_GB2312" w:eastAsia="仿宋_GB2312"/>
          <w:sz w:val="28"/>
          <w:szCs w:val="28"/>
          <w:u w:val="singl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- 1 -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747"/>
    <w:multiLevelType w:val="multilevel"/>
    <w:tmpl w:val="389D2747"/>
    <w:lvl w:ilvl="0" w:tentative="0">
      <w:start w:val="1"/>
      <w:numFmt w:val="decimal"/>
      <w:lvlText w:val="%1."/>
      <w:lvlJc w:val="left"/>
      <w:pPr>
        <w:ind w:left="990" w:hanging="360"/>
      </w:p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FF738ED"/>
    <w:multiLevelType w:val="multilevel"/>
    <w:tmpl w:val="3FF738ED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965"/>
    <w:rsid w:val="00000965"/>
    <w:rsid w:val="0002224C"/>
    <w:rsid w:val="00043A48"/>
    <w:rsid w:val="00077AF6"/>
    <w:rsid w:val="000D6260"/>
    <w:rsid w:val="00112F68"/>
    <w:rsid w:val="001238CD"/>
    <w:rsid w:val="00127ABE"/>
    <w:rsid w:val="00141B80"/>
    <w:rsid w:val="00172A27"/>
    <w:rsid w:val="001B02E2"/>
    <w:rsid w:val="001D3C5C"/>
    <w:rsid w:val="001E1CD3"/>
    <w:rsid w:val="001F01DD"/>
    <w:rsid w:val="002004DF"/>
    <w:rsid w:val="00241666"/>
    <w:rsid w:val="00273DFB"/>
    <w:rsid w:val="002A3F7F"/>
    <w:rsid w:val="003342D3"/>
    <w:rsid w:val="00335852"/>
    <w:rsid w:val="003A32EF"/>
    <w:rsid w:val="003D1513"/>
    <w:rsid w:val="00426619"/>
    <w:rsid w:val="00427087"/>
    <w:rsid w:val="00427795"/>
    <w:rsid w:val="00433711"/>
    <w:rsid w:val="004759D6"/>
    <w:rsid w:val="004B64C6"/>
    <w:rsid w:val="004C42D2"/>
    <w:rsid w:val="004E770A"/>
    <w:rsid w:val="004F5E7B"/>
    <w:rsid w:val="00523DF3"/>
    <w:rsid w:val="005252A1"/>
    <w:rsid w:val="005B0348"/>
    <w:rsid w:val="005C47F1"/>
    <w:rsid w:val="0062204B"/>
    <w:rsid w:val="00627F61"/>
    <w:rsid w:val="00652039"/>
    <w:rsid w:val="006A6D9F"/>
    <w:rsid w:val="00703AE8"/>
    <w:rsid w:val="007559D9"/>
    <w:rsid w:val="00823364"/>
    <w:rsid w:val="0083528C"/>
    <w:rsid w:val="00840D6B"/>
    <w:rsid w:val="0086174C"/>
    <w:rsid w:val="00861AAE"/>
    <w:rsid w:val="008E4CD5"/>
    <w:rsid w:val="00900DE9"/>
    <w:rsid w:val="009C3A78"/>
    <w:rsid w:val="009C6616"/>
    <w:rsid w:val="00A07DE1"/>
    <w:rsid w:val="00A2434C"/>
    <w:rsid w:val="00BE1521"/>
    <w:rsid w:val="00C0725A"/>
    <w:rsid w:val="00C631BA"/>
    <w:rsid w:val="00CA0B0F"/>
    <w:rsid w:val="00CA3C01"/>
    <w:rsid w:val="00CB4DD0"/>
    <w:rsid w:val="00CF5071"/>
    <w:rsid w:val="00D016E4"/>
    <w:rsid w:val="00D050E2"/>
    <w:rsid w:val="00D4105E"/>
    <w:rsid w:val="00D61414"/>
    <w:rsid w:val="00D71E9A"/>
    <w:rsid w:val="00E0762B"/>
    <w:rsid w:val="00E07904"/>
    <w:rsid w:val="00E417A9"/>
    <w:rsid w:val="00E6205D"/>
    <w:rsid w:val="00E676EA"/>
    <w:rsid w:val="00EA71A7"/>
    <w:rsid w:val="00F27C57"/>
    <w:rsid w:val="00F64C14"/>
    <w:rsid w:val="00F752AA"/>
    <w:rsid w:val="00F873A8"/>
    <w:rsid w:val="079C3DAB"/>
    <w:rsid w:val="08D87096"/>
    <w:rsid w:val="0A3068A3"/>
    <w:rsid w:val="0C3C19BF"/>
    <w:rsid w:val="22EF6774"/>
    <w:rsid w:val="27C43747"/>
    <w:rsid w:val="33AA51C2"/>
    <w:rsid w:val="35297831"/>
    <w:rsid w:val="373F1986"/>
    <w:rsid w:val="3E330E41"/>
    <w:rsid w:val="40C010AD"/>
    <w:rsid w:val="4F9F209A"/>
    <w:rsid w:val="51F834F3"/>
    <w:rsid w:val="52C9385B"/>
    <w:rsid w:val="581406E2"/>
    <w:rsid w:val="5C985946"/>
    <w:rsid w:val="629C5441"/>
    <w:rsid w:val="6470134F"/>
    <w:rsid w:val="6D801653"/>
    <w:rsid w:val="7D62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正文居右"/>
    <w:basedOn w:val="1"/>
    <w:qFormat/>
    <w:uiPriority w:val="0"/>
    <w:pPr>
      <w:spacing w:line="360" w:lineRule="auto"/>
      <w:jc w:val="right"/>
    </w:pPr>
    <w:rPr>
      <w:rFonts w:ascii="宋体" w:hAnsi="宋体" w:cstheme="minorBidi"/>
      <w:sz w:val="24"/>
    </w:rPr>
  </w:style>
  <w:style w:type="paragraph" w:customStyle="1" w:styleId="13">
    <w:name w:val="正文+"/>
    <w:basedOn w:val="1"/>
    <w:qFormat/>
    <w:uiPriority w:val="0"/>
    <w:pPr>
      <w:spacing w:line="360" w:lineRule="auto"/>
      <w:ind w:firstLine="480" w:firstLineChars="200"/>
    </w:pPr>
    <w:rPr>
      <w:rFonts w:ascii="宋体" w:hAnsi="宋体" w:cstheme="minorBidi"/>
      <w:sz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4</Pages>
  <Words>364</Words>
  <Characters>2079</Characters>
  <Lines>17</Lines>
  <Paragraphs>4</Paragraphs>
  <ScaleCrop>false</ScaleCrop>
  <LinksUpToDate>false</LinksUpToDate>
  <CharactersWithSpaces>2439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2015-04-24T02:07:00Z</dcterms:created>
  <dc:creator>微软用户</dc:creator>
  <cp:lastModifiedBy>mrq</cp:lastModifiedBy>
  <cp:lastPrinted>2011-12-31T03:31:00Z</cp:lastPrinted>
  <dcterms:modified xsi:type="dcterms:W3CDTF">2018-03-06T02:28:02Z</dcterms:modified>
  <dc:title>团字〔2009〕？号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